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94" w:rsidRDefault="00534694" w:rsidP="00534694">
      <w:pPr>
        <w:spacing w:line="530" w:lineRule="exact"/>
        <w:rPr>
          <w:rFonts w:ascii="黑体" w:eastAsia="黑体" w:hAnsi="黑体" w:cs="仿宋_GB2312" w:hint="eastAsia"/>
          <w:sz w:val="32"/>
          <w:szCs w:val="32"/>
        </w:rPr>
      </w:pPr>
      <w:r>
        <w:rPr>
          <w:rFonts w:ascii="黑体" w:eastAsia="黑体" w:hAnsi="黑体" w:cs="仿宋_GB2312" w:hint="eastAsia"/>
          <w:sz w:val="32"/>
          <w:szCs w:val="32"/>
        </w:rPr>
        <w:t>附件1</w:t>
      </w:r>
    </w:p>
    <w:p w:rsidR="00534694" w:rsidRDefault="00534694" w:rsidP="00534694">
      <w:pPr>
        <w:spacing w:line="530" w:lineRule="exact"/>
        <w:jc w:val="center"/>
        <w:rPr>
          <w:rFonts w:ascii="方正小标宋简体" w:eastAsia="方正小标宋简体" w:hAnsi="仿宋_GB2312" w:cs="仿宋_GB2312" w:hint="eastAsia"/>
          <w:sz w:val="44"/>
          <w:szCs w:val="44"/>
        </w:rPr>
      </w:pPr>
      <w:r>
        <w:rPr>
          <w:rFonts w:ascii="方正小标宋简体" w:eastAsia="方正小标宋简体" w:hAnsi="仿宋_GB2312" w:cs="仿宋_GB2312" w:hint="eastAsia"/>
          <w:sz w:val="44"/>
          <w:szCs w:val="44"/>
        </w:rPr>
        <w:t>四川省老年友善医疗机构创建标准（试行）</w:t>
      </w:r>
    </w:p>
    <w:tbl>
      <w:tblPr>
        <w:tblW w:w="14922" w:type="dxa"/>
        <w:jc w:val="center"/>
        <w:tblLayout w:type="fixed"/>
        <w:tblCellMar>
          <w:left w:w="0" w:type="dxa"/>
          <w:right w:w="0" w:type="dxa"/>
        </w:tblCellMar>
        <w:tblLook w:val="0000" w:firstRow="0" w:lastRow="0" w:firstColumn="0" w:lastColumn="0" w:noHBand="0" w:noVBand="0"/>
      </w:tblPr>
      <w:tblGrid>
        <w:gridCol w:w="1485"/>
        <w:gridCol w:w="2409"/>
        <w:gridCol w:w="11028"/>
      </w:tblGrid>
      <w:tr w:rsidR="00534694" w:rsidTr="004B21D6">
        <w:trPr>
          <w:trHeight w:val="499"/>
          <w:tblHeader/>
          <w:jc w:val="center"/>
        </w:trPr>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黑体" w:eastAsia="黑体" w:hAnsi="黑体" w:cs="Times New Roman" w:hint="eastAsia"/>
                <w:bCs/>
                <w:color w:val="000000"/>
                <w:sz w:val="24"/>
              </w:rPr>
            </w:pPr>
            <w:r>
              <w:rPr>
                <w:rFonts w:ascii="黑体" w:eastAsia="黑体" w:hAnsi="黑体" w:cs="Times New Roman" w:hint="eastAsia"/>
                <w:bCs/>
                <w:color w:val="000000"/>
                <w:sz w:val="24"/>
              </w:rPr>
              <w:t>组成部分</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黑体" w:eastAsia="黑体" w:hAnsi="黑体" w:cs="Times New Roman" w:hint="eastAsia"/>
                <w:bCs/>
                <w:color w:val="000000"/>
                <w:sz w:val="24"/>
              </w:rPr>
            </w:pPr>
            <w:r>
              <w:rPr>
                <w:rFonts w:ascii="黑体" w:eastAsia="黑体" w:hAnsi="黑体" w:cs="Times New Roman" w:hint="eastAsia"/>
                <w:bCs/>
                <w:color w:val="000000"/>
                <w:sz w:val="24"/>
              </w:rPr>
              <w:t>条目</w:t>
            </w:r>
          </w:p>
        </w:tc>
        <w:tc>
          <w:tcPr>
            <w:tcW w:w="1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top"/>
              <w:rPr>
                <w:rFonts w:ascii="黑体" w:eastAsia="黑体" w:hAnsi="黑体" w:cs="Times New Roman" w:hint="eastAsia"/>
                <w:bCs/>
                <w:color w:val="000000"/>
                <w:sz w:val="24"/>
              </w:rPr>
            </w:pPr>
            <w:r>
              <w:rPr>
                <w:rFonts w:ascii="黑体" w:eastAsia="黑体" w:hAnsi="黑体" w:cs="Times New Roman" w:hint="eastAsia"/>
                <w:bCs/>
                <w:color w:val="000000"/>
                <w:sz w:val="24"/>
              </w:rPr>
              <w:t>评估内容</w:t>
            </w:r>
          </w:p>
        </w:tc>
      </w:tr>
      <w:tr w:rsidR="00534694" w:rsidTr="004B21D6">
        <w:trPr>
          <w:trHeight w:val="902"/>
          <w:jc w:val="center"/>
        </w:trPr>
        <w:tc>
          <w:tcPr>
            <w:tcW w:w="148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老年友善文化（10分）</w:t>
            </w:r>
          </w:p>
        </w:tc>
        <w:tc>
          <w:tcPr>
            <w:tcW w:w="24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1.老年友善文化    （5分）</w:t>
            </w:r>
          </w:p>
        </w:tc>
        <w:tc>
          <w:tcPr>
            <w:tcW w:w="1102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kern w:val="0"/>
                <w:sz w:val="24"/>
              </w:rPr>
              <w:t>机构愿景或人文中体现关心、关爱老年人，保障老年人权益，维护老年人尊严等内容。</w:t>
            </w:r>
            <w:r>
              <w:rPr>
                <w:rFonts w:ascii="仿宋_GB2312" w:eastAsia="仿宋_GB2312" w:hAnsi="Times New Roman" w:cs="Times New Roman" w:hint="eastAsia"/>
                <w:color w:val="000000"/>
                <w:sz w:val="24"/>
              </w:rPr>
              <w:t>（5分）</w:t>
            </w:r>
          </w:p>
        </w:tc>
      </w:tr>
      <w:tr w:rsidR="00534694" w:rsidTr="004B21D6">
        <w:trPr>
          <w:trHeight w:val="833"/>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2409" w:type="dxa"/>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top"/>
              <w:rPr>
                <w:rFonts w:ascii="仿宋_GB2312" w:eastAsia="仿宋_GB2312" w:hAnsi="Times New Roman" w:cs="Times New Roman" w:hint="eastAsia"/>
                <w:color w:val="000000"/>
                <w:kern w:val="0"/>
                <w:sz w:val="24"/>
              </w:rPr>
            </w:pPr>
            <w:r>
              <w:rPr>
                <w:rFonts w:ascii="仿宋_GB2312" w:eastAsia="仿宋_GB2312" w:hAnsi="Times New Roman" w:cs="Times New Roman" w:hint="eastAsia"/>
                <w:color w:val="000000"/>
                <w:kern w:val="0"/>
                <w:sz w:val="24"/>
              </w:rPr>
              <w:t>2.职工行为准则      （5分）</w:t>
            </w:r>
          </w:p>
        </w:tc>
        <w:tc>
          <w:tcPr>
            <w:tcW w:w="1102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kern w:val="0"/>
                <w:sz w:val="24"/>
              </w:rPr>
            </w:pPr>
            <w:r>
              <w:rPr>
                <w:rFonts w:ascii="仿宋_GB2312" w:eastAsia="仿宋_GB2312" w:hAnsi="Times New Roman" w:cs="Times New Roman" w:hint="eastAsia"/>
                <w:color w:val="000000"/>
                <w:kern w:val="0"/>
                <w:sz w:val="24"/>
              </w:rPr>
              <w:t>职工手册、行为守则等规范中体现对老年人态度、行为和用语等要求。（5分）</w:t>
            </w:r>
          </w:p>
        </w:tc>
      </w:tr>
      <w:tr w:rsidR="00534694" w:rsidTr="004B21D6">
        <w:trPr>
          <w:trHeight w:val="819"/>
          <w:jc w:val="center"/>
        </w:trPr>
        <w:tc>
          <w:tcPr>
            <w:tcW w:w="148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老年友善管理（25分）</w:t>
            </w:r>
          </w:p>
        </w:tc>
        <w:tc>
          <w:tcPr>
            <w:tcW w:w="240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int="eastAsia"/>
                <w:color w:val="000000"/>
                <w:sz w:val="24"/>
              </w:rPr>
            </w:pPr>
            <w:r>
              <w:rPr>
                <w:rFonts w:ascii="仿宋_GB2312" w:eastAsia="仿宋_GB2312" w:hAnsi="Times New Roman" w:cs="Times New Roman" w:hint="eastAsia"/>
                <w:color w:val="000000"/>
                <w:sz w:val="24"/>
              </w:rPr>
              <w:t>1.运行机制          （12分）</w:t>
            </w:r>
          </w:p>
        </w:tc>
        <w:tc>
          <w:tcPr>
            <w:tcW w:w="1102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(1)成立老年友善医疗机构创建领导小组及办公室，明确工作职责。（3分）</w:t>
            </w:r>
          </w:p>
        </w:tc>
      </w:tr>
      <w:tr w:rsidR="00534694" w:rsidTr="004B21D6">
        <w:trPr>
          <w:trHeight w:val="833"/>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pStyle w:val="TOC5"/>
              <w:spacing w:line="300" w:lineRule="exact"/>
              <w:ind w:leftChars="0" w:left="0"/>
              <w:jc w:val="center"/>
              <w:rPr>
                <w:rFonts w:hint="eastAsia"/>
                <w:color w:val="000000"/>
                <w:sz w:val="24"/>
                <w:szCs w:val="24"/>
              </w:rPr>
            </w:pPr>
          </w:p>
        </w:tc>
        <w:tc>
          <w:tcPr>
            <w:tcW w:w="1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numPr>
                <w:ilvl w:val="0"/>
                <w:numId w:val="1"/>
              </w:numPr>
              <w:autoSpaceDE w:val="0"/>
              <w:autoSpaceDN w:val="0"/>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制定具有老年医学服务特点的相关制度、技术规范和服务流程，建立持续改进机制。（4分）</w:t>
            </w:r>
          </w:p>
        </w:tc>
      </w:tr>
      <w:tr w:rsidR="00534694" w:rsidTr="004B21D6">
        <w:trPr>
          <w:trHeight w:val="762"/>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(3)安排创建友善医疗机构相关工作经费。（5分）</w:t>
            </w:r>
          </w:p>
        </w:tc>
      </w:tr>
      <w:tr w:rsidR="00534694" w:rsidTr="004B21D6">
        <w:trPr>
          <w:trHeight w:val="944"/>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宋体" w:cs="Times New Roman" w:hint="eastAsia"/>
                <w:kern w:val="0"/>
                <w:sz w:val="24"/>
              </w:rPr>
              <w:t xml:space="preserve">2.教育培训        </w:t>
            </w:r>
            <w:r>
              <w:rPr>
                <w:rFonts w:ascii="仿宋_GB2312" w:eastAsia="仿宋_GB2312" w:hAnsi="Times New Roman" w:cs="Times New Roman" w:hint="eastAsia"/>
                <w:color w:val="000000"/>
                <w:sz w:val="24"/>
              </w:rPr>
              <w:t>（8分）</w:t>
            </w:r>
          </w:p>
        </w:tc>
        <w:tc>
          <w:tcPr>
            <w:tcW w:w="1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w:t>
            </w:r>
            <w:r>
              <w:rPr>
                <w:rFonts w:ascii="仿宋_GB2312" w:eastAsia="仿宋_GB2312" w:hAnsi="宋体" w:cs="Times New Roman" w:hint="eastAsia"/>
                <w:kern w:val="0"/>
                <w:sz w:val="24"/>
              </w:rPr>
              <w:t>开展老年医学知识、技能等教育培训，医院职工能参与到老年友善医疗机构政策制定、完善和监督工作之中，建立持续改进的机制</w:t>
            </w:r>
            <w:r>
              <w:rPr>
                <w:rFonts w:ascii="仿宋_GB2312" w:eastAsia="仿宋_GB2312" w:hAnsi="Times New Roman" w:cs="Times New Roman" w:hint="eastAsia"/>
                <w:color w:val="000000"/>
                <w:sz w:val="24"/>
              </w:rPr>
              <w:t>。（4分）</w:t>
            </w:r>
          </w:p>
        </w:tc>
      </w:tr>
      <w:tr w:rsidR="00534694" w:rsidTr="004B21D6">
        <w:trPr>
          <w:trHeight w:val="860"/>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w:t>
            </w:r>
            <w:r>
              <w:rPr>
                <w:rFonts w:ascii="仿宋_GB2312" w:eastAsia="仿宋_GB2312" w:hAnsi="宋体" w:cs="Times New Roman" w:hint="eastAsia"/>
                <w:kern w:val="0"/>
                <w:sz w:val="24"/>
              </w:rPr>
              <w:t>开展老年护理相关知识和技能的培训</w:t>
            </w:r>
            <w:r>
              <w:rPr>
                <w:rFonts w:ascii="仿宋_GB2312" w:eastAsia="仿宋_GB2312" w:hAnsi="Times New Roman" w:cs="Times New Roman" w:hint="eastAsia"/>
                <w:color w:val="000000"/>
                <w:sz w:val="24"/>
              </w:rPr>
              <w:t>。（4分）</w:t>
            </w:r>
          </w:p>
        </w:tc>
      </w:tr>
      <w:tr w:rsidR="00534694" w:rsidTr="004B21D6">
        <w:trPr>
          <w:trHeight w:val="736"/>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3.建立双向转诊机制 （5分）</w:t>
            </w:r>
          </w:p>
        </w:tc>
        <w:tc>
          <w:tcPr>
            <w:tcW w:w="1102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确定负责转诊管理的部门和制定转诊流程，参与区域医联体建设，并签订相关协议。（5分）</w:t>
            </w:r>
          </w:p>
        </w:tc>
      </w:tr>
      <w:tr w:rsidR="00534694" w:rsidTr="004B21D6">
        <w:trPr>
          <w:trHeight w:val="541"/>
          <w:jc w:val="center"/>
        </w:trPr>
        <w:tc>
          <w:tcPr>
            <w:tcW w:w="148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int="eastAsia"/>
                <w:color w:val="000000"/>
                <w:sz w:val="24"/>
              </w:rPr>
            </w:pPr>
            <w:r>
              <w:rPr>
                <w:rFonts w:ascii="仿宋_GB2312" w:eastAsia="仿宋_GB2312" w:hint="eastAsia"/>
                <w:color w:val="000000"/>
                <w:sz w:val="24"/>
              </w:rPr>
              <w:lastRenderedPageBreak/>
              <w:t>老年友善服务（35分）</w:t>
            </w:r>
          </w:p>
          <w:p w:rsidR="00534694" w:rsidRDefault="00534694" w:rsidP="004B21D6">
            <w:pPr>
              <w:pStyle w:val="BodyText"/>
              <w:jc w:val="center"/>
              <w:rPr>
                <w:rFonts w:hint="eastAsia"/>
                <w:color w:val="000000"/>
                <w:sz w:val="24"/>
              </w:rPr>
            </w:pPr>
          </w:p>
        </w:tc>
        <w:tc>
          <w:tcPr>
            <w:tcW w:w="240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pacing w:val="-20"/>
                <w:sz w:val="24"/>
              </w:rPr>
            </w:pPr>
            <w:r>
              <w:rPr>
                <w:rFonts w:ascii="仿宋_GB2312" w:eastAsia="仿宋_GB2312" w:hAnsi="Times New Roman" w:cs="Times New Roman" w:hint="eastAsia"/>
                <w:color w:val="000000"/>
                <w:spacing w:val="-20"/>
                <w:sz w:val="24"/>
              </w:rPr>
              <w:t>1.提供多渠道挂号服务</w:t>
            </w:r>
          </w:p>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（9分）</w:t>
            </w:r>
          </w:p>
        </w:tc>
        <w:tc>
          <w:tcPr>
            <w:tcW w:w="1102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w:t>
            </w:r>
            <w:r>
              <w:rPr>
                <w:rFonts w:ascii="仿宋_GB2312" w:eastAsia="仿宋_GB2312" w:hAnsi="仿宋_GB2312" w:cs="仿宋_GB2312" w:hint="eastAsia"/>
                <w:sz w:val="24"/>
              </w:rPr>
              <w:t>完善电话、网络、现场预约等多种挂号方式，畅通老年人预约挂号渠道。</w:t>
            </w:r>
            <w:r>
              <w:rPr>
                <w:rFonts w:ascii="仿宋_GB2312" w:eastAsia="仿宋_GB2312" w:hAnsi="Times New Roman" w:cs="Times New Roman" w:hint="eastAsia"/>
                <w:color w:val="000000"/>
                <w:sz w:val="24"/>
              </w:rPr>
              <w:t>（3分）</w:t>
            </w:r>
          </w:p>
        </w:tc>
      </w:tr>
      <w:tr w:rsidR="00534694" w:rsidTr="004B21D6">
        <w:trPr>
          <w:trHeight w:val="584"/>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(2)根据老年人患病特点和就医实际情况，为老年人提供一定比例的现场号源。（3分）</w:t>
            </w:r>
          </w:p>
        </w:tc>
      </w:tr>
      <w:tr w:rsidR="00534694" w:rsidTr="004B21D6">
        <w:trPr>
          <w:trHeight w:val="763"/>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pStyle w:val="BodyText"/>
              <w:ind w:left="5250"/>
              <w:jc w:val="center"/>
              <w:rPr>
                <w:rFonts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(3)医联体的核心医疗机构向医联体内基层医疗机构预留一定比例的预约号源，方便老年人通过社区预约转诊就医。（3分）</w:t>
            </w:r>
          </w:p>
        </w:tc>
      </w:tr>
      <w:tr w:rsidR="00534694" w:rsidTr="004B21D6">
        <w:trPr>
          <w:trHeight w:val="601"/>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240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pStyle w:val="TableParagraph"/>
              <w:tabs>
                <w:tab w:val="left" w:pos="638"/>
              </w:tabs>
              <w:spacing w:before="0" w:line="300" w:lineRule="exact"/>
              <w:ind w:left="0"/>
              <w:jc w:val="center"/>
              <w:rPr>
                <w:rFonts w:hAnsi="Times New Roman" w:hint="eastAsia"/>
                <w:color w:val="000000"/>
                <w:sz w:val="24"/>
                <w:szCs w:val="24"/>
                <w:lang w:val="en-US"/>
              </w:rPr>
            </w:pPr>
            <w:r>
              <w:rPr>
                <w:rFonts w:hAnsi="Times New Roman" w:hint="eastAsia"/>
                <w:color w:val="000000"/>
                <w:sz w:val="24"/>
                <w:szCs w:val="24"/>
                <w:lang w:val="en-US"/>
              </w:rPr>
              <w:t>2.优化服务流程</w:t>
            </w:r>
          </w:p>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（9分）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(1)建立老年人就医绿色通道，有专/兼职社会工作者承担老年人服务相关职责。（3分）</w:t>
            </w:r>
          </w:p>
        </w:tc>
      </w:tr>
      <w:tr w:rsidR="00534694" w:rsidTr="004B21D6">
        <w:trPr>
          <w:trHeight w:val="523"/>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(2)挂号、收费等设有人工服务窗口及现金收费窗口，智能设备配有人工值守。（3分）</w:t>
            </w:r>
          </w:p>
        </w:tc>
      </w:tr>
      <w:tr w:rsidR="00534694" w:rsidTr="004B21D6">
        <w:trPr>
          <w:trHeight w:val="1042"/>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常态化疫情防控期间，机构入口可通过增设老年患者“无健康码”通道、配备人员帮助老年人进行健康码查询等方式，协助没有手机或无法提供健康码的老年人通过手工填写流调表等方式完成流行病学史调查，为老年患者就医提供方便。（3分）</w:t>
            </w:r>
          </w:p>
        </w:tc>
      </w:tr>
      <w:tr w:rsidR="00534694" w:rsidTr="004B21D6">
        <w:trPr>
          <w:trHeight w:val="483"/>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240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3.开展老年综合评估</w:t>
            </w:r>
          </w:p>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（综合性医院）</w:t>
            </w:r>
          </w:p>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（7分）</w:t>
            </w:r>
          </w:p>
        </w:tc>
        <w:tc>
          <w:tcPr>
            <w:tcW w:w="1102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overflowPunct w:val="0"/>
              <w:autoSpaceDE w:val="0"/>
              <w:autoSpaceDN w:val="0"/>
              <w:adjustRightInd w:val="0"/>
              <w:snapToGrid w:val="0"/>
              <w:spacing w:line="300" w:lineRule="exact"/>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w:t>
            </w:r>
            <w:r>
              <w:rPr>
                <w:rFonts w:ascii="仿宋_GB2312" w:eastAsia="仿宋_GB2312" w:hAnsi="Times New Roman" w:cs="Times New Roman" w:hint="eastAsia"/>
                <w:color w:val="000000"/>
                <w:kern w:val="0"/>
                <w:sz w:val="24"/>
              </w:rPr>
              <w:t>在老年医学科或内科门诊开展老年综合评估服务。</w:t>
            </w:r>
            <w:r>
              <w:rPr>
                <w:rFonts w:ascii="仿宋_GB2312" w:eastAsia="仿宋_GB2312" w:hAnsi="Times New Roman" w:cs="Times New Roman" w:hint="eastAsia"/>
                <w:color w:val="000000"/>
                <w:sz w:val="24"/>
              </w:rPr>
              <w:t>（4分）</w:t>
            </w:r>
          </w:p>
        </w:tc>
      </w:tr>
      <w:tr w:rsidR="00534694" w:rsidTr="004B21D6">
        <w:trPr>
          <w:trHeight w:val="525"/>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1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w:t>
            </w:r>
            <w:r>
              <w:rPr>
                <w:rFonts w:ascii="仿宋_GB2312" w:eastAsia="仿宋_GB2312" w:hAnsi="Times New Roman" w:cs="Times New Roman" w:hint="eastAsia"/>
                <w:color w:val="000000"/>
                <w:kern w:val="0"/>
                <w:sz w:val="24"/>
              </w:rPr>
              <w:t>对老年患者高风险因素给予早期识别与干预，保障医疗安全</w:t>
            </w:r>
            <w:r>
              <w:rPr>
                <w:rFonts w:ascii="仿宋_GB2312" w:eastAsia="仿宋_GB2312" w:hAnsi="Times New Roman" w:cs="Times New Roman" w:hint="eastAsia"/>
                <w:color w:val="000000"/>
                <w:sz w:val="24"/>
              </w:rPr>
              <w:t>。（3分）</w:t>
            </w:r>
          </w:p>
        </w:tc>
      </w:tr>
      <w:tr w:rsidR="00534694" w:rsidTr="004B21D6">
        <w:trPr>
          <w:trHeight w:val="735"/>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仿宋_GB2312" w:cs="仿宋_GB2312" w:hint="eastAsia"/>
                <w:color w:val="000000"/>
                <w:sz w:val="24"/>
              </w:rPr>
            </w:pPr>
            <w:r>
              <w:rPr>
                <w:rFonts w:ascii="仿宋_GB2312" w:eastAsia="仿宋_GB2312" w:hAnsi="Times New Roman" w:cs="Times New Roman" w:hint="eastAsia"/>
                <w:color w:val="000000"/>
                <w:sz w:val="24"/>
              </w:rPr>
              <w:t>4.</w:t>
            </w:r>
            <w:r>
              <w:rPr>
                <w:rFonts w:ascii="仿宋_GB2312" w:eastAsia="仿宋_GB2312" w:hAnsi="仿宋_GB2312" w:cs="仿宋_GB2312" w:hint="eastAsia"/>
                <w:color w:val="000000"/>
                <w:sz w:val="24"/>
              </w:rPr>
              <w:t>提供个性化服务</w:t>
            </w:r>
          </w:p>
          <w:p w:rsidR="00534694" w:rsidRDefault="00534694" w:rsidP="004B21D6">
            <w:pPr>
              <w:widowControl/>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（基层医疗卫生机构）</w:t>
            </w:r>
          </w:p>
          <w:p w:rsidR="00534694" w:rsidRDefault="00534694" w:rsidP="004B21D6">
            <w:pPr>
              <w:widowControl/>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（13分）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(1)规范开展</w:t>
            </w:r>
            <w:r>
              <w:rPr>
                <w:rFonts w:ascii="仿宋_GB2312" w:eastAsia="仿宋_GB2312" w:hAnsi="Times New Roman" w:cs="Times New Roman" w:hint="eastAsia"/>
                <w:color w:val="000000"/>
                <w:kern w:val="0"/>
                <w:sz w:val="24"/>
              </w:rPr>
              <w:t>国家基本公共卫生服务项目，为辖区老年人提供健康管理、老年健康和医养结合服务项目。（5分）</w:t>
            </w:r>
          </w:p>
        </w:tc>
      </w:tr>
      <w:tr w:rsidR="00534694" w:rsidTr="004B21D6">
        <w:trPr>
          <w:trHeight w:val="1008"/>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w:t>
            </w:r>
            <w:r>
              <w:rPr>
                <w:rFonts w:ascii="仿宋_GB2312" w:eastAsia="仿宋_GB2312" w:hAnsi="Times New Roman" w:cs="Times New Roman" w:hint="eastAsia"/>
                <w:color w:val="000000"/>
                <w:kern w:val="0"/>
                <w:sz w:val="24"/>
              </w:rPr>
              <w:t>结合实际，可通过签约、巡诊、设立家庭病床等多种方式为确有需要的老年人开展上门诊疗、康复、照护等个性服务。（4分）</w:t>
            </w:r>
          </w:p>
        </w:tc>
      </w:tr>
      <w:tr w:rsidR="00534694" w:rsidTr="004B21D6">
        <w:trPr>
          <w:trHeight w:val="763"/>
          <w:jc w:val="center"/>
        </w:trPr>
        <w:tc>
          <w:tcPr>
            <w:tcW w:w="148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w:t>
            </w:r>
            <w:r>
              <w:rPr>
                <w:rFonts w:ascii="仿宋_GB2312" w:eastAsia="仿宋_GB2312" w:hAnsi="Times New Roman" w:cs="Times New Roman" w:hint="eastAsia"/>
                <w:color w:val="000000"/>
                <w:kern w:val="0"/>
                <w:sz w:val="24"/>
              </w:rPr>
              <w:t>能够与上级医疗机构远程会诊对接，为老年人提供远程医疗服务，并有相应的服务流程及工作记录。（4分）</w:t>
            </w:r>
          </w:p>
        </w:tc>
      </w:tr>
      <w:tr w:rsidR="00534694" w:rsidTr="004B21D6">
        <w:trPr>
          <w:trHeight w:val="722"/>
          <w:jc w:val="center"/>
        </w:trPr>
        <w:tc>
          <w:tcPr>
            <w:tcW w:w="148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int="eastAsia"/>
                <w:color w:val="000000"/>
                <w:sz w:val="24"/>
              </w:rPr>
            </w:pPr>
            <w:r>
              <w:rPr>
                <w:rFonts w:ascii="仿宋_GB2312" w:eastAsia="仿宋_GB2312" w:hint="eastAsia"/>
                <w:color w:val="000000"/>
                <w:sz w:val="24"/>
              </w:rPr>
              <w:lastRenderedPageBreak/>
              <w:t>老年友善服务（35分）</w:t>
            </w:r>
          </w:p>
          <w:p w:rsidR="00534694" w:rsidRDefault="00534694" w:rsidP="004B21D6">
            <w:pPr>
              <w:pStyle w:val="BodyText"/>
              <w:jc w:val="center"/>
              <w:rPr>
                <w:rFonts w:hint="eastAsia"/>
                <w:color w:val="000000"/>
                <w:sz w:val="24"/>
              </w:rPr>
            </w:pPr>
          </w:p>
        </w:tc>
        <w:tc>
          <w:tcPr>
            <w:tcW w:w="240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5.开展多学科诊疗</w:t>
            </w:r>
          </w:p>
          <w:p w:rsidR="00534694" w:rsidRDefault="00534694" w:rsidP="004B21D6">
            <w:pPr>
              <w:widowControl/>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（综合性医院）</w:t>
            </w:r>
          </w:p>
          <w:p w:rsidR="00534694" w:rsidRDefault="00534694" w:rsidP="004B21D6">
            <w:pPr>
              <w:widowControl/>
              <w:spacing w:line="300" w:lineRule="exact"/>
              <w:jc w:val="center"/>
              <w:rPr>
                <w:rFonts w:ascii="仿宋_GB2312" w:eastAsia="仿宋_GB2312" w:hAnsi="Times New Roman" w:cs="Times New Roman" w:hint="eastAsia"/>
                <w:color w:val="000000"/>
                <w:sz w:val="24"/>
                <w:u w:val="single"/>
              </w:rPr>
            </w:pPr>
            <w:r>
              <w:rPr>
                <w:rFonts w:ascii="仿宋_GB2312" w:eastAsia="仿宋_GB2312" w:hAnsi="Times New Roman" w:cs="Times New Roman" w:hint="eastAsia"/>
                <w:color w:val="000000"/>
                <w:sz w:val="24"/>
              </w:rPr>
              <w:t>（6分）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u w:val="single"/>
              </w:rPr>
            </w:pPr>
            <w:r>
              <w:rPr>
                <w:rFonts w:ascii="仿宋_GB2312" w:eastAsia="仿宋_GB2312" w:hAnsi="Times New Roman" w:cs="Times New Roman" w:hint="eastAsia"/>
                <w:color w:val="000000"/>
                <w:sz w:val="24"/>
              </w:rPr>
              <w:t>(1)开展多学科合作诊疗，鼓励老年患者及其照护者参与照护计划的制定与实施。（4分）</w:t>
            </w:r>
          </w:p>
        </w:tc>
      </w:tr>
      <w:tr w:rsidR="00534694" w:rsidTr="004B21D6">
        <w:trPr>
          <w:trHeight w:val="596"/>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u w:val="single"/>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FF0000"/>
                <w:sz w:val="24"/>
                <w:u w:val="single"/>
              </w:rPr>
            </w:pPr>
            <w:r>
              <w:rPr>
                <w:rFonts w:ascii="仿宋_GB2312" w:eastAsia="仿宋_GB2312" w:hAnsi="Times New Roman" w:cs="Times New Roman" w:hint="eastAsia"/>
                <w:color w:val="000000"/>
                <w:sz w:val="24"/>
              </w:rPr>
              <w:t>(2)注重对老年综合征、衰弱、失能、失智的评估与干预。（2分）</w:t>
            </w:r>
          </w:p>
        </w:tc>
      </w:tr>
      <w:tr w:rsidR="00534694" w:rsidTr="004B21D6">
        <w:trPr>
          <w:trHeight w:val="763"/>
          <w:jc w:val="center"/>
        </w:trPr>
        <w:tc>
          <w:tcPr>
            <w:tcW w:w="148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6.加强风险防范</w:t>
            </w:r>
          </w:p>
          <w:p w:rsidR="00534694" w:rsidRDefault="00534694" w:rsidP="004B21D6">
            <w:pPr>
              <w:widowControl/>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（4分）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对住院老年患者进行高风险筛查，重点开展跌倒、肺栓塞、误吸和坠床等项目，建立风险防范措施与应急预案、高风险筛查后知情告知制度。（4分）</w:t>
            </w:r>
          </w:p>
        </w:tc>
      </w:tr>
      <w:tr w:rsidR="00534694" w:rsidTr="004B21D6">
        <w:trPr>
          <w:trHeight w:val="616"/>
          <w:jc w:val="center"/>
        </w:trPr>
        <w:tc>
          <w:tcPr>
            <w:tcW w:w="148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pStyle w:val="TOC5"/>
              <w:spacing w:line="300" w:lineRule="exact"/>
              <w:jc w:val="center"/>
              <w:rPr>
                <w:rFonts w:hint="eastAsia"/>
                <w:sz w:val="24"/>
                <w:szCs w:val="24"/>
                <w:lang w:val="en-US"/>
              </w:rPr>
            </w:pPr>
          </w:p>
          <w:p w:rsidR="00534694" w:rsidRDefault="00534694" w:rsidP="004B21D6">
            <w:pPr>
              <w:widowControl/>
              <w:spacing w:line="300" w:lineRule="exact"/>
              <w:jc w:val="center"/>
              <w:textAlignment w:val="center"/>
              <w:rPr>
                <w:rFonts w:ascii="仿宋_GB2312" w:eastAsia="仿宋_GB2312" w:hint="eastAsia"/>
                <w:color w:val="000000"/>
                <w:sz w:val="24"/>
              </w:rPr>
            </w:pPr>
            <w:r>
              <w:rPr>
                <w:rFonts w:ascii="仿宋_GB2312" w:eastAsia="仿宋_GB2312" w:hint="eastAsia"/>
                <w:color w:val="000000"/>
                <w:sz w:val="24"/>
              </w:rPr>
              <w:t>老年友善环境（30分）</w:t>
            </w:r>
          </w:p>
          <w:p w:rsidR="00534694" w:rsidRDefault="00534694" w:rsidP="004B21D6">
            <w:pPr>
              <w:pStyle w:val="BodyText"/>
              <w:jc w:val="center"/>
              <w:rPr>
                <w:rFonts w:hint="eastAsia"/>
                <w:color w:val="000000"/>
                <w:sz w:val="24"/>
              </w:rPr>
            </w:pPr>
          </w:p>
          <w:p w:rsidR="00534694" w:rsidRDefault="00534694" w:rsidP="004B21D6">
            <w:pPr>
              <w:pStyle w:val="TOC5"/>
              <w:spacing w:line="300" w:lineRule="exact"/>
              <w:jc w:val="center"/>
              <w:rPr>
                <w:rFonts w:hint="eastAsia"/>
                <w:color w:val="000000"/>
                <w:sz w:val="24"/>
                <w:szCs w:val="24"/>
              </w:rPr>
            </w:pPr>
          </w:p>
        </w:tc>
        <w:tc>
          <w:tcPr>
            <w:tcW w:w="240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1.交通设施便利</w:t>
            </w:r>
          </w:p>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（9分）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(1)门急诊、住院病区配备有辅助移乘设备（如轮椅、平车等），并方便取用。（3分）</w:t>
            </w:r>
          </w:p>
        </w:tc>
      </w:tr>
      <w:tr w:rsidR="00534694" w:rsidTr="004B21D6">
        <w:trPr>
          <w:trHeight w:val="470"/>
          <w:jc w:val="center"/>
        </w:trPr>
        <w:tc>
          <w:tcPr>
            <w:tcW w:w="1485"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(2)主出入口处有方便老年人上下车的临时停车区和安全标识。（3分）</w:t>
            </w:r>
          </w:p>
        </w:tc>
      </w:tr>
      <w:tr w:rsidR="00534694" w:rsidTr="004B21D6">
        <w:trPr>
          <w:trHeight w:val="983"/>
          <w:jc w:val="center"/>
        </w:trPr>
        <w:tc>
          <w:tcPr>
            <w:tcW w:w="148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(3)所有出入口、门、台阶、坡道、转弯处、轮椅坡道及信息标识系统等的设置均应当符合国家标准《无障碍设计规范》（GB50763）。（3分）</w:t>
            </w:r>
          </w:p>
        </w:tc>
      </w:tr>
      <w:tr w:rsidR="00534694" w:rsidTr="004B21D6">
        <w:trPr>
          <w:trHeight w:val="679"/>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autoSpaceDE w:val="0"/>
              <w:autoSpaceDN w:val="0"/>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2.标识醒目易懂</w:t>
            </w:r>
          </w:p>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（5分）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(1)机构内位置标识、提示标识、安全警示标识等设置合理、指向明确，图形简单清晰，文字易辨识。       （3分）</w:t>
            </w:r>
          </w:p>
        </w:tc>
      </w:tr>
      <w:tr w:rsidR="00534694" w:rsidTr="004B21D6">
        <w:trPr>
          <w:trHeight w:val="500"/>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(2)对标识定期维护。（2分）</w:t>
            </w:r>
          </w:p>
        </w:tc>
      </w:tr>
      <w:tr w:rsidR="00534694" w:rsidTr="004B21D6">
        <w:trPr>
          <w:trHeight w:val="399"/>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34694" w:rsidRDefault="00534694" w:rsidP="004B21D6">
            <w:pPr>
              <w:autoSpaceDE w:val="0"/>
              <w:autoSpaceDN w:val="0"/>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3.环境布局适老</w:t>
            </w:r>
          </w:p>
          <w:p w:rsidR="00534694" w:rsidRDefault="00534694" w:rsidP="004B21D6">
            <w:pPr>
              <w:spacing w:line="300" w:lineRule="exact"/>
              <w:jc w:val="center"/>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（16分）</w:t>
            </w: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(1)</w:t>
            </w:r>
            <w:r>
              <w:rPr>
                <w:rFonts w:ascii="仿宋_GB2312" w:eastAsia="仿宋_GB2312" w:hAnsi="仿宋" w:cs="仿宋" w:hint="eastAsia"/>
                <w:sz w:val="24"/>
              </w:rPr>
              <w:t>机构内地面防滑、无反光。</w:t>
            </w:r>
            <w:r>
              <w:rPr>
                <w:rFonts w:ascii="仿宋_GB2312" w:eastAsia="仿宋_GB2312" w:hAnsi="仿宋" w:cs="仿宋" w:hint="eastAsia"/>
                <w:color w:val="000000"/>
                <w:sz w:val="24"/>
              </w:rPr>
              <w:t>（3分）</w:t>
            </w:r>
          </w:p>
        </w:tc>
      </w:tr>
      <w:tr w:rsidR="00534694" w:rsidTr="004B21D6">
        <w:trPr>
          <w:trHeight w:val="90"/>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pStyle w:val="a4"/>
              <w:widowControl/>
              <w:spacing w:line="300" w:lineRule="exact"/>
              <w:jc w:val="both"/>
              <w:rPr>
                <w:rFonts w:ascii="仿宋_GB2312" w:eastAsia="仿宋_GB2312" w:hint="eastAsia"/>
                <w:color w:val="000000"/>
              </w:rPr>
            </w:pPr>
            <w:r>
              <w:rPr>
                <w:rFonts w:ascii="仿宋_GB2312" w:eastAsia="仿宋_GB2312" w:hint="eastAsia"/>
                <w:color w:val="000000"/>
              </w:rPr>
              <w:t>(2)</w:t>
            </w:r>
            <w:r>
              <w:rPr>
                <w:rFonts w:ascii="仿宋_GB2312" w:eastAsia="仿宋_GB2312" w:hint="eastAsia"/>
                <w:color w:val="000000"/>
                <w:lang w:bidi="ar-SA"/>
              </w:rPr>
              <w:t>设置有无障碍卫生间，门宽应当适宜轮椅进出。</w:t>
            </w:r>
            <w:r>
              <w:rPr>
                <w:rFonts w:ascii="仿宋_GB2312" w:eastAsia="仿宋_GB2312" w:hint="eastAsia"/>
                <w:color w:val="000000"/>
              </w:rPr>
              <w:t>（3分）</w:t>
            </w:r>
          </w:p>
        </w:tc>
      </w:tr>
      <w:tr w:rsidR="00534694" w:rsidTr="004B21D6">
        <w:trPr>
          <w:trHeight w:val="503"/>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(3)病房内病房配有时钟、日历和提示板。（3分）</w:t>
            </w:r>
          </w:p>
        </w:tc>
      </w:tr>
      <w:tr w:rsidR="00534694" w:rsidTr="004B21D6">
        <w:trPr>
          <w:trHeight w:val="648"/>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(4)家具易制动、防滑、清洁，病床高度可调、配有隔挡，病床与家具之间留有足够的空间可供轮椅通行。（4分）</w:t>
            </w:r>
          </w:p>
        </w:tc>
      </w:tr>
      <w:tr w:rsidR="00534694" w:rsidTr="004B21D6">
        <w:trPr>
          <w:trHeight w:val="636"/>
          <w:jc w:val="center"/>
        </w:trPr>
        <w:tc>
          <w:tcPr>
            <w:tcW w:w="148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rPr>
                <w:rFonts w:ascii="仿宋_GB2312" w:eastAsia="仿宋_GB2312" w:hAnsi="Times New Roman" w:cs="Times New Roman" w:hint="eastAsia"/>
                <w:color w:val="000000"/>
                <w:sz w:val="24"/>
              </w:rPr>
            </w:pPr>
          </w:p>
        </w:tc>
        <w:tc>
          <w:tcPr>
            <w:tcW w:w="240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jc w:val="center"/>
              <w:textAlignment w:val="center"/>
              <w:rPr>
                <w:rFonts w:ascii="仿宋_GB2312" w:eastAsia="仿宋_GB2312" w:hAnsi="Times New Roman" w:cs="Times New Roman" w:hint="eastAsia"/>
                <w:color w:val="000000"/>
                <w:sz w:val="24"/>
              </w:rPr>
            </w:pPr>
          </w:p>
        </w:tc>
        <w:tc>
          <w:tcPr>
            <w:tcW w:w="1102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34694" w:rsidRDefault="00534694" w:rsidP="004B21D6">
            <w:pPr>
              <w:widowControl/>
              <w:spacing w:line="300" w:lineRule="exact"/>
              <w:textAlignment w:val="top"/>
              <w:rPr>
                <w:rFonts w:ascii="仿宋_GB2312" w:eastAsia="仿宋_GB2312" w:hAnsi="Times New Roman" w:cs="Times New Roman" w:hint="eastAsia"/>
                <w:color w:val="000000"/>
                <w:sz w:val="24"/>
              </w:rPr>
            </w:pPr>
            <w:r>
              <w:rPr>
                <w:rFonts w:ascii="仿宋_GB2312" w:eastAsia="仿宋_GB2312" w:hAnsi="Times New Roman" w:cs="Times New Roman" w:hint="eastAsia"/>
                <w:color w:val="000000"/>
                <w:sz w:val="24"/>
              </w:rPr>
              <w:t>(5)病床旁设有卧床状态下伸手可及的紧急呼叫器和床灯开关。（3分）</w:t>
            </w:r>
          </w:p>
        </w:tc>
      </w:tr>
    </w:tbl>
    <w:p w:rsidR="00534694" w:rsidRDefault="00534694" w:rsidP="00534694">
      <w:pPr>
        <w:spacing w:line="20" w:lineRule="exact"/>
        <w:ind w:firstLineChars="200" w:firstLine="640"/>
        <w:rPr>
          <w:rFonts w:ascii="仿宋_GB2312" w:eastAsia="仿宋_GB2312" w:hAnsi="仿宋_GB2312" w:cs="仿宋_GB2312" w:hint="eastAsia"/>
          <w:sz w:val="32"/>
          <w:szCs w:val="32"/>
        </w:rPr>
      </w:pPr>
    </w:p>
    <w:p w:rsidR="00534694" w:rsidRDefault="00534694" w:rsidP="00534694">
      <w:pPr>
        <w:spacing w:line="480" w:lineRule="exact"/>
        <w:rPr>
          <w:rFonts w:ascii="仿宋_GB2312" w:hAnsi="仿宋_GB2312" w:cs="仿宋_GB2312"/>
          <w:szCs w:val="32"/>
        </w:rPr>
        <w:sectPr w:rsidR="00534694">
          <w:footerReference w:type="first" r:id="rId5"/>
          <w:pgSz w:w="16838" w:h="11906" w:orient="landscape"/>
          <w:pgMar w:top="1588" w:right="1440" w:bottom="1474" w:left="1440" w:header="851" w:footer="992" w:gutter="0"/>
          <w:cols w:space="720"/>
          <w:titlePg/>
          <w:docGrid w:type="lines" w:linePitch="312"/>
        </w:sectPr>
      </w:pPr>
    </w:p>
    <w:p w:rsidR="00534694" w:rsidRDefault="00534694" w:rsidP="00534694">
      <w:pPr>
        <w:widowControl/>
        <w:spacing w:line="540" w:lineRule="exact"/>
        <w:jc w:val="left"/>
        <w:rPr>
          <w:rFonts w:ascii="微软雅黑" w:eastAsia="微软雅黑" w:hAnsi="微软雅黑"/>
          <w:color w:val="333333"/>
          <w:kern w:val="0"/>
          <w:sz w:val="20"/>
          <w:szCs w:val="20"/>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2</w:t>
      </w:r>
    </w:p>
    <w:p w:rsidR="00534694" w:rsidRDefault="00534694" w:rsidP="00534694">
      <w:pPr>
        <w:widowControl/>
        <w:spacing w:line="200" w:lineRule="exact"/>
        <w:jc w:val="right"/>
        <w:rPr>
          <w:rFonts w:ascii="仿宋_GB2312" w:eastAsia="仿宋_GB2312" w:hAnsi="宋体" w:cs="仿宋_GB2312" w:hint="eastAsia"/>
          <w:color w:val="000000"/>
          <w:kern w:val="0"/>
          <w:sz w:val="28"/>
          <w:szCs w:val="28"/>
        </w:rPr>
      </w:pPr>
    </w:p>
    <w:p w:rsidR="00534694" w:rsidRDefault="00534694" w:rsidP="00534694">
      <w:pPr>
        <w:widowControl/>
        <w:spacing w:line="540" w:lineRule="exact"/>
        <w:jc w:val="center"/>
        <w:rPr>
          <w:rFonts w:ascii="方正小标宋简体" w:eastAsia="方正小标宋简体" w:hAnsi="宋体" w:cs="黑体" w:hint="eastAsia"/>
          <w:color w:val="000000"/>
          <w:kern w:val="0"/>
          <w:sz w:val="44"/>
          <w:szCs w:val="44"/>
        </w:rPr>
      </w:pPr>
      <w:r>
        <w:rPr>
          <w:rFonts w:ascii="方正小标宋简体" w:eastAsia="方正小标宋简体" w:hAnsi="宋体" w:cs="黑体" w:hint="eastAsia"/>
          <w:color w:val="000000"/>
          <w:kern w:val="0"/>
          <w:sz w:val="44"/>
          <w:szCs w:val="44"/>
        </w:rPr>
        <w:t>四川老年友善医疗机构创建申请表</w:t>
      </w:r>
    </w:p>
    <w:p w:rsidR="00534694" w:rsidRDefault="00534694" w:rsidP="00534694">
      <w:pPr>
        <w:widowControl/>
        <w:spacing w:line="200" w:lineRule="exact"/>
        <w:jc w:val="right"/>
        <w:rPr>
          <w:rFonts w:ascii="仿宋_GB2312" w:eastAsia="仿宋_GB2312" w:hAnsi="宋体" w:cs="仿宋_GB2312" w:hint="eastAsia"/>
          <w:color w:val="000000"/>
          <w:kern w:val="0"/>
          <w:sz w:val="28"/>
          <w:szCs w:val="28"/>
        </w:rPr>
      </w:pPr>
    </w:p>
    <w:p w:rsidR="00534694" w:rsidRDefault="00534694" w:rsidP="00534694">
      <w:pPr>
        <w:widowControl/>
        <w:spacing w:line="540" w:lineRule="exact"/>
        <w:jc w:val="right"/>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8"/>
          <w:szCs w:val="28"/>
        </w:rPr>
        <w:t>申报时间：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969"/>
        <w:gridCol w:w="1017"/>
        <w:gridCol w:w="991"/>
        <w:gridCol w:w="78"/>
        <w:gridCol w:w="868"/>
        <w:gridCol w:w="1055"/>
        <w:gridCol w:w="31"/>
        <w:gridCol w:w="2044"/>
      </w:tblGrid>
      <w:tr w:rsidR="00534694" w:rsidTr="004B21D6">
        <w:trPr>
          <w:trHeight w:val="725"/>
          <w:jc w:val="center"/>
        </w:trPr>
        <w:tc>
          <w:tcPr>
            <w:tcW w:w="9780" w:type="dxa"/>
            <w:gridSpan w:val="9"/>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方正小标宋简体" w:eastAsia="方正小标宋简体" w:hAnsi="方正小标宋简体" w:cs="方正小标宋简体" w:hint="eastAsia"/>
                <w:color w:val="000000"/>
                <w:kern w:val="0"/>
                <w:sz w:val="24"/>
              </w:rPr>
              <w:t>基本信息</w:t>
            </w:r>
          </w:p>
        </w:tc>
      </w:tr>
      <w:tr w:rsidR="00534694" w:rsidTr="004B21D6">
        <w:trPr>
          <w:trHeight w:val="641"/>
          <w:jc w:val="center"/>
        </w:trPr>
        <w:tc>
          <w:tcPr>
            <w:tcW w:w="1727"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医院名称</w:t>
            </w:r>
          </w:p>
        </w:tc>
        <w:tc>
          <w:tcPr>
            <w:tcW w:w="2986" w:type="dxa"/>
            <w:gridSpan w:val="2"/>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c>
          <w:tcPr>
            <w:tcW w:w="1937" w:type="dxa"/>
            <w:gridSpan w:val="3"/>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医院地址</w:t>
            </w:r>
          </w:p>
        </w:tc>
        <w:tc>
          <w:tcPr>
            <w:tcW w:w="3130" w:type="dxa"/>
            <w:gridSpan w:val="3"/>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r>
      <w:tr w:rsidR="00534694" w:rsidTr="004B21D6">
        <w:trPr>
          <w:trHeight w:val="576"/>
          <w:jc w:val="center"/>
        </w:trPr>
        <w:tc>
          <w:tcPr>
            <w:tcW w:w="1727"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机构类别</w:t>
            </w:r>
          </w:p>
        </w:tc>
        <w:tc>
          <w:tcPr>
            <w:tcW w:w="2986" w:type="dxa"/>
            <w:gridSpan w:val="2"/>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c>
          <w:tcPr>
            <w:tcW w:w="1937" w:type="dxa"/>
            <w:gridSpan w:val="3"/>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机构等级</w:t>
            </w:r>
          </w:p>
        </w:tc>
        <w:tc>
          <w:tcPr>
            <w:tcW w:w="3130" w:type="dxa"/>
            <w:gridSpan w:val="3"/>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r>
      <w:tr w:rsidR="00534694" w:rsidTr="004B21D6">
        <w:trPr>
          <w:trHeight w:val="567"/>
          <w:jc w:val="center"/>
        </w:trPr>
        <w:tc>
          <w:tcPr>
            <w:tcW w:w="1727"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负责人姓名</w:t>
            </w:r>
          </w:p>
        </w:tc>
        <w:tc>
          <w:tcPr>
            <w:tcW w:w="2986" w:type="dxa"/>
            <w:gridSpan w:val="2"/>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c>
          <w:tcPr>
            <w:tcW w:w="1937" w:type="dxa"/>
            <w:gridSpan w:val="3"/>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联系电话</w:t>
            </w:r>
          </w:p>
        </w:tc>
        <w:tc>
          <w:tcPr>
            <w:tcW w:w="3130" w:type="dxa"/>
            <w:gridSpan w:val="3"/>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r>
      <w:tr w:rsidR="00534694" w:rsidTr="004B21D6">
        <w:trPr>
          <w:trHeight w:val="703"/>
          <w:jc w:val="center"/>
        </w:trPr>
        <w:tc>
          <w:tcPr>
            <w:tcW w:w="9780" w:type="dxa"/>
            <w:gridSpan w:val="9"/>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方正小标宋简体" w:eastAsia="方正小标宋简体" w:hAnsi="方正小标宋简体" w:cs="方正小标宋简体" w:hint="eastAsia"/>
                <w:color w:val="000000"/>
                <w:kern w:val="0"/>
                <w:sz w:val="24"/>
              </w:rPr>
              <w:t>申请单位自评情况</w:t>
            </w:r>
          </w:p>
        </w:tc>
      </w:tr>
      <w:tr w:rsidR="00534694" w:rsidTr="004B21D6">
        <w:trPr>
          <w:trHeight w:val="541"/>
          <w:jc w:val="center"/>
        </w:trPr>
        <w:tc>
          <w:tcPr>
            <w:tcW w:w="1727" w:type="dxa"/>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自评总得分</w:t>
            </w:r>
          </w:p>
        </w:tc>
        <w:tc>
          <w:tcPr>
            <w:tcW w:w="1969" w:type="dxa"/>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友善文化得分</w:t>
            </w:r>
          </w:p>
        </w:tc>
        <w:tc>
          <w:tcPr>
            <w:tcW w:w="2086" w:type="dxa"/>
            <w:gridSpan w:val="3"/>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友善管理得分</w:t>
            </w:r>
          </w:p>
        </w:tc>
        <w:tc>
          <w:tcPr>
            <w:tcW w:w="1923" w:type="dxa"/>
            <w:gridSpan w:val="2"/>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友善服务得分</w:t>
            </w:r>
          </w:p>
        </w:tc>
        <w:tc>
          <w:tcPr>
            <w:tcW w:w="2075" w:type="dxa"/>
            <w:gridSpan w:val="2"/>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友善环境得分</w:t>
            </w:r>
          </w:p>
        </w:tc>
      </w:tr>
      <w:tr w:rsidR="00534694" w:rsidTr="004B21D6">
        <w:trPr>
          <w:trHeight w:val="465"/>
          <w:jc w:val="center"/>
        </w:trPr>
        <w:tc>
          <w:tcPr>
            <w:tcW w:w="1727"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p>
        </w:tc>
        <w:tc>
          <w:tcPr>
            <w:tcW w:w="1969" w:type="dxa"/>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c>
          <w:tcPr>
            <w:tcW w:w="2086" w:type="dxa"/>
            <w:gridSpan w:val="3"/>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c>
          <w:tcPr>
            <w:tcW w:w="1923" w:type="dxa"/>
            <w:gridSpan w:val="2"/>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c>
          <w:tcPr>
            <w:tcW w:w="2075" w:type="dxa"/>
            <w:gridSpan w:val="2"/>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tc>
      </w:tr>
      <w:tr w:rsidR="00534694" w:rsidTr="004B21D6">
        <w:trPr>
          <w:trHeight w:val="5916"/>
          <w:jc w:val="center"/>
        </w:trPr>
        <w:tc>
          <w:tcPr>
            <w:tcW w:w="1727"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工作成效、不足及整改措施（可另附报告）</w:t>
            </w:r>
          </w:p>
          <w:p w:rsidR="00534694" w:rsidRDefault="00534694" w:rsidP="004B21D6">
            <w:pPr>
              <w:widowControl/>
              <w:spacing w:line="300" w:lineRule="exact"/>
              <w:jc w:val="left"/>
              <w:rPr>
                <w:rFonts w:ascii="仿宋_GB2312" w:eastAsia="仿宋_GB2312" w:hAnsi="宋体" w:cs="仿宋_GB2312"/>
                <w:color w:val="000000"/>
                <w:kern w:val="0"/>
                <w:sz w:val="24"/>
              </w:rPr>
            </w:pPr>
          </w:p>
        </w:tc>
        <w:tc>
          <w:tcPr>
            <w:tcW w:w="8053" w:type="dxa"/>
            <w:gridSpan w:val="8"/>
            <w:vAlign w:val="center"/>
          </w:tcPr>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ind w:firstLineChars="600" w:firstLine="1440"/>
              <w:jc w:val="left"/>
              <w:rPr>
                <w:rFonts w:ascii="仿宋_GB2312" w:eastAsia="仿宋_GB2312" w:hAnsi="宋体" w:cs="仿宋_GB2312"/>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p w:rsidR="00534694" w:rsidRDefault="00534694" w:rsidP="004B21D6">
            <w:pPr>
              <w:widowControl/>
              <w:spacing w:line="300" w:lineRule="exact"/>
              <w:jc w:val="left"/>
              <w:rPr>
                <w:rFonts w:ascii="仿宋_GB2312" w:eastAsia="仿宋_GB2312" w:hAnsi="宋体" w:cs="仿宋_GB2312" w:hint="eastAsia"/>
                <w:color w:val="000000"/>
                <w:kern w:val="0"/>
                <w:sz w:val="24"/>
              </w:rPr>
            </w:pPr>
          </w:p>
        </w:tc>
      </w:tr>
      <w:tr w:rsidR="00534694" w:rsidTr="004B21D6">
        <w:trPr>
          <w:trHeight w:val="611"/>
          <w:jc w:val="center"/>
        </w:trPr>
        <w:tc>
          <w:tcPr>
            <w:tcW w:w="9780" w:type="dxa"/>
            <w:gridSpan w:val="9"/>
            <w:vAlign w:val="center"/>
          </w:tcPr>
          <w:p w:rsidR="00534694" w:rsidRDefault="00534694" w:rsidP="004B21D6">
            <w:pPr>
              <w:widowControl/>
              <w:spacing w:line="300" w:lineRule="exact"/>
              <w:jc w:val="center"/>
              <w:rPr>
                <w:rFonts w:ascii="方正小标宋简体" w:eastAsia="方正小标宋简体" w:hAnsi="方正小标宋简体" w:cs="方正小标宋简体"/>
                <w:color w:val="000000"/>
                <w:kern w:val="0"/>
                <w:sz w:val="24"/>
              </w:rPr>
            </w:pPr>
            <w:r>
              <w:rPr>
                <w:rFonts w:ascii="方正小标宋简体" w:eastAsia="方正小标宋简体" w:hAnsi="方正小标宋简体" w:cs="方正小标宋简体" w:hint="eastAsia"/>
                <w:color w:val="000000"/>
                <w:kern w:val="0"/>
                <w:sz w:val="24"/>
              </w:rPr>
              <w:lastRenderedPageBreak/>
              <w:t>县（市、区）卫生健康局评估情况</w:t>
            </w:r>
          </w:p>
        </w:tc>
      </w:tr>
      <w:tr w:rsidR="00534694" w:rsidTr="004B21D6">
        <w:trPr>
          <w:trHeight w:val="613"/>
          <w:jc w:val="center"/>
        </w:trPr>
        <w:tc>
          <w:tcPr>
            <w:tcW w:w="1727" w:type="dxa"/>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评估总得分</w:t>
            </w:r>
          </w:p>
        </w:tc>
        <w:tc>
          <w:tcPr>
            <w:tcW w:w="1969" w:type="dxa"/>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友善文化得分</w:t>
            </w:r>
          </w:p>
        </w:tc>
        <w:tc>
          <w:tcPr>
            <w:tcW w:w="2008" w:type="dxa"/>
            <w:gridSpan w:val="2"/>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友善管理得分</w:t>
            </w:r>
          </w:p>
        </w:tc>
        <w:tc>
          <w:tcPr>
            <w:tcW w:w="2032" w:type="dxa"/>
            <w:gridSpan w:val="4"/>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友善服务得分</w:t>
            </w:r>
          </w:p>
        </w:tc>
        <w:tc>
          <w:tcPr>
            <w:tcW w:w="2044" w:type="dxa"/>
            <w:vAlign w:val="center"/>
          </w:tcPr>
          <w:p w:rsidR="00534694" w:rsidRDefault="00534694" w:rsidP="004B21D6">
            <w:pPr>
              <w:widowControl/>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友善环境得分</w:t>
            </w:r>
          </w:p>
        </w:tc>
      </w:tr>
      <w:tr w:rsidR="00534694" w:rsidTr="004B21D6">
        <w:trPr>
          <w:trHeight w:val="515"/>
          <w:jc w:val="center"/>
        </w:trPr>
        <w:tc>
          <w:tcPr>
            <w:tcW w:w="1727"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p>
        </w:tc>
        <w:tc>
          <w:tcPr>
            <w:tcW w:w="1969"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p>
        </w:tc>
        <w:tc>
          <w:tcPr>
            <w:tcW w:w="2008" w:type="dxa"/>
            <w:gridSpan w:val="2"/>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p>
        </w:tc>
        <w:tc>
          <w:tcPr>
            <w:tcW w:w="2032" w:type="dxa"/>
            <w:gridSpan w:val="4"/>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p>
        </w:tc>
        <w:tc>
          <w:tcPr>
            <w:tcW w:w="2044" w:type="dxa"/>
            <w:vAlign w:val="center"/>
          </w:tcPr>
          <w:p w:rsidR="00534694" w:rsidRDefault="00534694" w:rsidP="004B21D6">
            <w:pPr>
              <w:widowControl/>
              <w:spacing w:line="300" w:lineRule="exact"/>
              <w:jc w:val="left"/>
              <w:rPr>
                <w:rFonts w:ascii="仿宋_GB2312" w:eastAsia="仿宋_GB2312" w:hAnsi="宋体" w:cs="仿宋_GB2312"/>
                <w:color w:val="000000"/>
                <w:kern w:val="0"/>
                <w:sz w:val="24"/>
              </w:rPr>
            </w:pPr>
          </w:p>
        </w:tc>
      </w:tr>
      <w:tr w:rsidR="00534694" w:rsidTr="004B21D6">
        <w:trPr>
          <w:trHeight w:val="2784"/>
          <w:jc w:val="center"/>
        </w:trPr>
        <w:tc>
          <w:tcPr>
            <w:tcW w:w="4713" w:type="dxa"/>
            <w:gridSpan w:val="3"/>
            <w:vAlign w:val="center"/>
          </w:tcPr>
          <w:p w:rsidR="00534694" w:rsidRDefault="00534694" w:rsidP="004B21D6">
            <w:pPr>
              <w:widowControl/>
              <w:spacing w:line="54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申请单位</w:t>
            </w:r>
          </w:p>
          <w:p w:rsidR="00534694" w:rsidRDefault="00534694" w:rsidP="004B21D6">
            <w:pPr>
              <w:widowControl/>
              <w:spacing w:line="540" w:lineRule="exact"/>
              <w:jc w:val="left"/>
              <w:rPr>
                <w:rFonts w:ascii="仿宋_GB2312" w:eastAsia="仿宋_GB2312" w:hAnsi="宋体" w:cs="仿宋_GB2312"/>
                <w:color w:val="000000"/>
                <w:kern w:val="0"/>
                <w:sz w:val="28"/>
                <w:szCs w:val="28"/>
              </w:rPr>
            </w:pPr>
          </w:p>
          <w:p w:rsidR="00534694" w:rsidRDefault="00534694" w:rsidP="004B21D6">
            <w:pPr>
              <w:widowControl/>
              <w:spacing w:line="540" w:lineRule="exact"/>
              <w:jc w:val="left"/>
              <w:rPr>
                <w:rFonts w:ascii="仿宋_GB2312" w:eastAsia="仿宋_GB2312" w:hAnsi="宋体" w:cs="仿宋_GB2312"/>
                <w:color w:val="000000"/>
                <w:kern w:val="0"/>
                <w:sz w:val="28"/>
                <w:szCs w:val="28"/>
              </w:rPr>
            </w:pPr>
          </w:p>
          <w:p w:rsidR="00534694" w:rsidRDefault="00534694" w:rsidP="004B21D6">
            <w:pPr>
              <w:widowControl/>
              <w:spacing w:line="540" w:lineRule="exact"/>
              <w:ind w:firstLineChars="900" w:firstLine="252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（盖章）</w:t>
            </w:r>
          </w:p>
          <w:p w:rsidR="00534694" w:rsidRDefault="00534694" w:rsidP="004B21D6">
            <w:pPr>
              <w:widowControl/>
              <w:spacing w:line="540" w:lineRule="exact"/>
              <w:ind w:firstLineChars="750" w:firstLine="210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c>
        <w:tc>
          <w:tcPr>
            <w:tcW w:w="5067" w:type="dxa"/>
            <w:gridSpan w:val="6"/>
          </w:tcPr>
          <w:p w:rsidR="00534694" w:rsidRDefault="00534694" w:rsidP="004B21D6">
            <w:pPr>
              <w:widowControl/>
              <w:spacing w:line="54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县（市、区）卫生健康行政部门意见</w:t>
            </w:r>
          </w:p>
          <w:p w:rsidR="00534694" w:rsidRDefault="00534694" w:rsidP="004B21D6">
            <w:pPr>
              <w:widowControl/>
              <w:spacing w:line="540" w:lineRule="exact"/>
              <w:ind w:firstLineChars="900" w:firstLine="2520"/>
              <w:jc w:val="left"/>
              <w:rPr>
                <w:rFonts w:ascii="仿宋_GB2312" w:eastAsia="仿宋_GB2312" w:hAnsi="宋体" w:cs="仿宋_GB2312"/>
                <w:color w:val="000000"/>
                <w:kern w:val="0"/>
                <w:sz w:val="28"/>
                <w:szCs w:val="28"/>
              </w:rPr>
            </w:pPr>
          </w:p>
          <w:p w:rsidR="00534694" w:rsidRDefault="00534694" w:rsidP="004B21D6">
            <w:pPr>
              <w:widowControl/>
              <w:spacing w:line="540" w:lineRule="exact"/>
              <w:ind w:firstLineChars="900" w:firstLine="2520"/>
              <w:jc w:val="left"/>
              <w:rPr>
                <w:rFonts w:ascii="仿宋_GB2312" w:eastAsia="仿宋_GB2312" w:hAnsi="宋体" w:cs="仿宋_GB2312"/>
                <w:color w:val="000000"/>
                <w:kern w:val="0"/>
                <w:sz w:val="28"/>
                <w:szCs w:val="28"/>
              </w:rPr>
            </w:pPr>
          </w:p>
          <w:p w:rsidR="00534694" w:rsidRDefault="00534694" w:rsidP="004B21D6">
            <w:pPr>
              <w:widowControl/>
              <w:spacing w:line="540" w:lineRule="exact"/>
              <w:ind w:firstLineChars="1100" w:firstLine="308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（盖章）</w:t>
            </w:r>
          </w:p>
          <w:p w:rsidR="00534694" w:rsidRDefault="00534694" w:rsidP="004B21D6">
            <w:pPr>
              <w:widowControl/>
              <w:spacing w:line="540" w:lineRule="exact"/>
              <w:ind w:firstLineChars="950" w:firstLine="266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c>
      </w:tr>
      <w:tr w:rsidR="00534694" w:rsidTr="004B21D6">
        <w:trPr>
          <w:trHeight w:val="2896"/>
          <w:jc w:val="center"/>
        </w:trPr>
        <w:tc>
          <w:tcPr>
            <w:tcW w:w="4713" w:type="dxa"/>
            <w:gridSpan w:val="3"/>
          </w:tcPr>
          <w:p w:rsidR="00534694" w:rsidRDefault="00534694" w:rsidP="004B21D6">
            <w:pPr>
              <w:widowControl/>
              <w:spacing w:line="54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市（州）卫生健康行政部门意见</w:t>
            </w:r>
          </w:p>
          <w:p w:rsidR="00534694" w:rsidRDefault="00534694" w:rsidP="004B21D6">
            <w:pPr>
              <w:widowControl/>
              <w:spacing w:line="540" w:lineRule="exact"/>
              <w:jc w:val="left"/>
              <w:rPr>
                <w:rFonts w:ascii="仿宋_GB2312" w:eastAsia="仿宋_GB2312" w:hAnsi="宋体" w:cs="仿宋_GB2312"/>
                <w:color w:val="000000"/>
                <w:kern w:val="0"/>
                <w:sz w:val="28"/>
                <w:szCs w:val="28"/>
              </w:rPr>
            </w:pPr>
          </w:p>
          <w:p w:rsidR="00534694" w:rsidRDefault="00534694" w:rsidP="004B21D6">
            <w:pPr>
              <w:widowControl/>
              <w:spacing w:line="540" w:lineRule="exact"/>
              <w:jc w:val="left"/>
              <w:rPr>
                <w:rFonts w:ascii="仿宋_GB2312" w:eastAsia="仿宋_GB2312" w:hAnsi="宋体" w:cs="仿宋_GB2312" w:hint="eastAsia"/>
                <w:color w:val="000000"/>
                <w:kern w:val="0"/>
                <w:sz w:val="28"/>
                <w:szCs w:val="28"/>
              </w:rPr>
            </w:pPr>
          </w:p>
          <w:p w:rsidR="00534694" w:rsidRDefault="00534694" w:rsidP="004B21D6">
            <w:pPr>
              <w:widowControl/>
              <w:spacing w:line="540" w:lineRule="exact"/>
              <w:jc w:val="left"/>
              <w:rPr>
                <w:rFonts w:ascii="仿宋_GB2312" w:eastAsia="仿宋_GB2312" w:hAnsi="宋体" w:cs="仿宋_GB2312" w:hint="eastAsia"/>
                <w:color w:val="000000"/>
                <w:kern w:val="0"/>
                <w:sz w:val="28"/>
                <w:szCs w:val="28"/>
              </w:rPr>
            </w:pPr>
          </w:p>
          <w:p w:rsidR="00534694" w:rsidRDefault="00534694" w:rsidP="004B21D6">
            <w:pPr>
              <w:widowControl/>
              <w:spacing w:line="540" w:lineRule="exact"/>
              <w:ind w:firstLineChars="900" w:firstLine="252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（盖章）</w:t>
            </w:r>
          </w:p>
          <w:p w:rsidR="00534694" w:rsidRDefault="00534694" w:rsidP="004B21D6">
            <w:pPr>
              <w:widowControl/>
              <w:spacing w:line="540" w:lineRule="exact"/>
              <w:ind w:firstLineChars="750" w:firstLine="210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c>
        <w:tc>
          <w:tcPr>
            <w:tcW w:w="5067" w:type="dxa"/>
            <w:gridSpan w:val="6"/>
          </w:tcPr>
          <w:p w:rsidR="00534694" w:rsidRDefault="00534694" w:rsidP="004B21D6">
            <w:pPr>
              <w:widowControl/>
              <w:spacing w:line="54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省卫生健康行政部门意见</w:t>
            </w:r>
          </w:p>
          <w:p w:rsidR="00534694" w:rsidRDefault="00534694" w:rsidP="004B21D6">
            <w:pPr>
              <w:widowControl/>
              <w:spacing w:line="540" w:lineRule="exact"/>
              <w:jc w:val="left"/>
              <w:rPr>
                <w:rFonts w:ascii="仿宋_GB2312" w:eastAsia="仿宋_GB2312" w:hAnsi="宋体" w:cs="仿宋_GB2312"/>
                <w:color w:val="000000"/>
                <w:kern w:val="0"/>
                <w:sz w:val="28"/>
                <w:szCs w:val="28"/>
              </w:rPr>
            </w:pPr>
          </w:p>
          <w:p w:rsidR="00534694" w:rsidRDefault="00534694" w:rsidP="004B21D6">
            <w:pPr>
              <w:widowControl/>
              <w:spacing w:line="540" w:lineRule="exact"/>
              <w:jc w:val="left"/>
              <w:rPr>
                <w:rFonts w:ascii="仿宋_GB2312" w:eastAsia="仿宋_GB2312" w:hAnsi="宋体" w:cs="仿宋_GB2312" w:hint="eastAsia"/>
                <w:color w:val="000000"/>
                <w:kern w:val="0"/>
                <w:sz w:val="28"/>
                <w:szCs w:val="28"/>
              </w:rPr>
            </w:pPr>
          </w:p>
          <w:p w:rsidR="00534694" w:rsidRDefault="00534694" w:rsidP="004B21D6">
            <w:pPr>
              <w:widowControl/>
              <w:spacing w:line="540" w:lineRule="exact"/>
              <w:jc w:val="left"/>
              <w:rPr>
                <w:rFonts w:ascii="仿宋_GB2312" w:eastAsia="仿宋_GB2312" w:hAnsi="宋体" w:cs="仿宋_GB2312" w:hint="eastAsia"/>
                <w:color w:val="000000"/>
                <w:kern w:val="0"/>
                <w:sz w:val="28"/>
                <w:szCs w:val="28"/>
              </w:rPr>
            </w:pPr>
          </w:p>
          <w:p w:rsidR="00534694" w:rsidRDefault="00534694" w:rsidP="004B21D6">
            <w:pPr>
              <w:widowControl/>
              <w:spacing w:line="540" w:lineRule="exact"/>
              <w:ind w:firstLineChars="1100" w:firstLine="308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（盖章）</w:t>
            </w:r>
          </w:p>
          <w:p w:rsidR="00534694" w:rsidRDefault="00534694" w:rsidP="004B21D6">
            <w:pPr>
              <w:widowControl/>
              <w:spacing w:line="540" w:lineRule="exact"/>
              <w:ind w:firstLineChars="1000" w:firstLine="280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c>
      </w:tr>
    </w:tbl>
    <w:p w:rsidR="00534694" w:rsidRDefault="00534694" w:rsidP="00534694">
      <w:pPr>
        <w:spacing w:line="480" w:lineRule="exact"/>
        <w:rPr>
          <w:rFonts w:ascii="仿宋_GB2312" w:hAnsi="仿宋_GB2312" w:cs="仿宋_GB2312"/>
          <w:szCs w:val="32"/>
        </w:rPr>
        <w:sectPr w:rsidR="00534694">
          <w:pgSz w:w="11906" w:h="16838"/>
          <w:pgMar w:top="1440" w:right="1474" w:bottom="1440" w:left="1588" w:header="851" w:footer="992" w:gutter="0"/>
          <w:cols w:space="720"/>
          <w:titlePg/>
          <w:docGrid w:type="linesAndChars" w:linePitch="312"/>
        </w:sectPr>
      </w:pPr>
    </w:p>
    <w:p w:rsidR="00534694" w:rsidRDefault="00534694" w:rsidP="00534694">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p w:rsidR="00534694" w:rsidRDefault="00534694" w:rsidP="0053469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四川省老年友善医疗机构创建汇总表</w:t>
      </w:r>
    </w:p>
    <w:p w:rsidR="00534694" w:rsidRDefault="00534694" w:rsidP="00534694">
      <w:pPr>
        <w:rPr>
          <w:rFonts w:ascii="仿宋_GB2312" w:eastAsia="仿宋_GB2312" w:hAnsi="仿宋_GB2312" w:cs="仿宋_GB2312"/>
          <w:sz w:val="24"/>
        </w:rPr>
      </w:pPr>
      <w:r>
        <w:rPr>
          <w:rFonts w:ascii="仿宋_GB2312" w:eastAsia="仿宋_GB2312" w:hAnsi="仿宋_GB2312" w:cs="仿宋_GB2312" w:hint="eastAsia"/>
          <w:sz w:val="24"/>
        </w:rPr>
        <w:t>填报单位（盖章）：</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填表人：</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联系电话：</w:t>
      </w:r>
      <w:r>
        <w:rPr>
          <w:rFonts w:ascii="仿宋_GB2312" w:eastAsia="仿宋_GB2312" w:hAnsi="仿宋_GB2312" w:cs="仿宋_GB2312"/>
          <w:sz w:val="24"/>
        </w:rPr>
        <w:t xml:space="preserve">              </w:t>
      </w:r>
      <w:r>
        <w:rPr>
          <w:rFonts w:ascii="仿宋_GB2312" w:eastAsia="仿宋_GB2312" w:hAnsi="仿宋_GB2312" w:cs="仿宋_GB2312" w:hint="eastAsia"/>
          <w:sz w:val="24"/>
        </w:rPr>
        <w:t>填报时间：</w:t>
      </w:r>
      <w:r>
        <w:rPr>
          <w:rFonts w:ascii="仿宋_GB2312" w:eastAsia="仿宋_GB2312" w:hAnsi="仿宋_GB2312" w:cs="仿宋_GB2312"/>
          <w:sz w:val="24"/>
        </w:rPr>
        <w:t xml:space="preserve">            </w:t>
      </w: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1666"/>
        <w:gridCol w:w="4479"/>
        <w:gridCol w:w="1652"/>
        <w:gridCol w:w="1414"/>
        <w:gridCol w:w="1330"/>
        <w:gridCol w:w="1623"/>
        <w:gridCol w:w="1296"/>
      </w:tblGrid>
      <w:tr w:rsidR="00534694" w:rsidTr="004B21D6">
        <w:trPr>
          <w:trHeight w:val="554"/>
        </w:trPr>
        <w:tc>
          <w:tcPr>
            <w:tcW w:w="738"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序号</w:t>
            </w:r>
          </w:p>
        </w:tc>
        <w:tc>
          <w:tcPr>
            <w:tcW w:w="1666"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医疗机构名称</w:t>
            </w:r>
          </w:p>
        </w:tc>
        <w:tc>
          <w:tcPr>
            <w:tcW w:w="4479"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医疗机构地址</w:t>
            </w:r>
          </w:p>
        </w:tc>
        <w:tc>
          <w:tcPr>
            <w:tcW w:w="1652"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机构类别</w:t>
            </w:r>
          </w:p>
        </w:tc>
        <w:tc>
          <w:tcPr>
            <w:tcW w:w="1414"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机构等级</w:t>
            </w:r>
          </w:p>
        </w:tc>
        <w:tc>
          <w:tcPr>
            <w:tcW w:w="1330"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评估得分</w:t>
            </w:r>
          </w:p>
        </w:tc>
        <w:tc>
          <w:tcPr>
            <w:tcW w:w="1623"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具体负责人</w:t>
            </w:r>
          </w:p>
        </w:tc>
        <w:tc>
          <w:tcPr>
            <w:tcW w:w="1296" w:type="dxa"/>
            <w:vAlign w:val="center"/>
          </w:tcPr>
          <w:p w:rsidR="00534694" w:rsidRDefault="00534694" w:rsidP="004B21D6">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lang w:bidi="ar"/>
              </w:rPr>
              <w:t>联系方式</w:t>
            </w:r>
          </w:p>
        </w:tc>
      </w:tr>
      <w:tr w:rsidR="00534694" w:rsidTr="004B21D6">
        <w:trPr>
          <w:trHeight w:val="554"/>
        </w:trPr>
        <w:tc>
          <w:tcPr>
            <w:tcW w:w="738" w:type="dxa"/>
          </w:tcPr>
          <w:p w:rsidR="00534694" w:rsidRDefault="00534694" w:rsidP="004B21D6">
            <w:pPr>
              <w:rPr>
                <w:sz w:val="24"/>
              </w:rPr>
            </w:pPr>
          </w:p>
        </w:tc>
        <w:tc>
          <w:tcPr>
            <w:tcW w:w="1666" w:type="dxa"/>
          </w:tcPr>
          <w:p w:rsidR="00534694" w:rsidRDefault="00534694" w:rsidP="004B21D6">
            <w:pPr>
              <w:rPr>
                <w:sz w:val="24"/>
              </w:rPr>
            </w:pPr>
          </w:p>
        </w:tc>
        <w:tc>
          <w:tcPr>
            <w:tcW w:w="4479" w:type="dxa"/>
          </w:tcPr>
          <w:p w:rsidR="00534694" w:rsidRDefault="00534694" w:rsidP="004B21D6">
            <w:pPr>
              <w:rPr>
                <w:sz w:val="24"/>
              </w:rPr>
            </w:pPr>
          </w:p>
        </w:tc>
        <w:tc>
          <w:tcPr>
            <w:tcW w:w="1652" w:type="dxa"/>
          </w:tcPr>
          <w:p w:rsidR="00534694" w:rsidRDefault="00534694" w:rsidP="004B21D6">
            <w:pPr>
              <w:rPr>
                <w:sz w:val="24"/>
              </w:rPr>
            </w:pPr>
          </w:p>
        </w:tc>
        <w:tc>
          <w:tcPr>
            <w:tcW w:w="1414" w:type="dxa"/>
          </w:tcPr>
          <w:p w:rsidR="00534694" w:rsidRDefault="00534694" w:rsidP="004B21D6">
            <w:pPr>
              <w:rPr>
                <w:sz w:val="24"/>
              </w:rPr>
            </w:pPr>
          </w:p>
        </w:tc>
        <w:tc>
          <w:tcPr>
            <w:tcW w:w="1330" w:type="dxa"/>
          </w:tcPr>
          <w:p w:rsidR="00534694" w:rsidRDefault="00534694" w:rsidP="004B21D6">
            <w:pPr>
              <w:rPr>
                <w:sz w:val="24"/>
              </w:rPr>
            </w:pPr>
          </w:p>
        </w:tc>
        <w:tc>
          <w:tcPr>
            <w:tcW w:w="1623" w:type="dxa"/>
          </w:tcPr>
          <w:p w:rsidR="00534694" w:rsidRDefault="00534694" w:rsidP="004B21D6">
            <w:pPr>
              <w:rPr>
                <w:sz w:val="24"/>
              </w:rPr>
            </w:pPr>
          </w:p>
        </w:tc>
        <w:tc>
          <w:tcPr>
            <w:tcW w:w="1296" w:type="dxa"/>
          </w:tcPr>
          <w:p w:rsidR="00534694" w:rsidRDefault="00534694" w:rsidP="004B21D6">
            <w:pPr>
              <w:rPr>
                <w:sz w:val="24"/>
              </w:rPr>
            </w:pPr>
          </w:p>
        </w:tc>
      </w:tr>
      <w:tr w:rsidR="00534694" w:rsidTr="004B21D6">
        <w:trPr>
          <w:trHeight w:val="554"/>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54"/>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54"/>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54"/>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71"/>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71"/>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88"/>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88"/>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r w:rsidR="00534694" w:rsidTr="004B21D6">
        <w:trPr>
          <w:trHeight w:val="588"/>
        </w:trPr>
        <w:tc>
          <w:tcPr>
            <w:tcW w:w="738" w:type="dxa"/>
          </w:tcPr>
          <w:p w:rsidR="00534694" w:rsidRDefault="00534694" w:rsidP="004B21D6"/>
        </w:tc>
        <w:tc>
          <w:tcPr>
            <w:tcW w:w="1666" w:type="dxa"/>
          </w:tcPr>
          <w:p w:rsidR="00534694" w:rsidRDefault="00534694" w:rsidP="004B21D6"/>
        </w:tc>
        <w:tc>
          <w:tcPr>
            <w:tcW w:w="4479" w:type="dxa"/>
          </w:tcPr>
          <w:p w:rsidR="00534694" w:rsidRDefault="00534694" w:rsidP="004B21D6"/>
        </w:tc>
        <w:tc>
          <w:tcPr>
            <w:tcW w:w="1652" w:type="dxa"/>
          </w:tcPr>
          <w:p w:rsidR="00534694" w:rsidRDefault="00534694" w:rsidP="004B21D6"/>
        </w:tc>
        <w:tc>
          <w:tcPr>
            <w:tcW w:w="1414" w:type="dxa"/>
          </w:tcPr>
          <w:p w:rsidR="00534694" w:rsidRDefault="00534694" w:rsidP="004B21D6"/>
        </w:tc>
        <w:tc>
          <w:tcPr>
            <w:tcW w:w="1330" w:type="dxa"/>
          </w:tcPr>
          <w:p w:rsidR="00534694" w:rsidRDefault="00534694" w:rsidP="004B21D6"/>
        </w:tc>
        <w:tc>
          <w:tcPr>
            <w:tcW w:w="1623" w:type="dxa"/>
          </w:tcPr>
          <w:p w:rsidR="00534694" w:rsidRDefault="00534694" w:rsidP="004B21D6"/>
        </w:tc>
        <w:tc>
          <w:tcPr>
            <w:tcW w:w="1296" w:type="dxa"/>
          </w:tcPr>
          <w:p w:rsidR="00534694" w:rsidRDefault="00534694" w:rsidP="004B21D6"/>
        </w:tc>
      </w:tr>
    </w:tbl>
    <w:p w:rsidR="007E6EE5" w:rsidRDefault="007E6EE5">
      <w:pPr>
        <w:rPr>
          <w:rFonts w:hint="eastAsia"/>
        </w:rPr>
      </w:pPr>
      <w:bookmarkStart w:id="0" w:name="_GoBack"/>
      <w:bookmarkEnd w:id="0"/>
    </w:p>
    <w:sectPr w:rsidR="007E6EE5" w:rsidSect="0053469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4694">
    <w:pPr>
      <w:pStyle w:val="a5"/>
      <w:ind w:right="220" w:firstLine="360"/>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DCF1C"/>
    <w:multiLevelType w:val="singleLevel"/>
    <w:tmpl w:val="89DDCF1C"/>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94"/>
    <w:rsid w:val="00534694"/>
    <w:rsid w:val="007E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D8DA"/>
  <w15:chartTrackingRefBased/>
  <w15:docId w15:val="{3621FD34-2EE5-4096-9A32-34AA378E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94"/>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34694"/>
  </w:style>
  <w:style w:type="paragraph" w:customStyle="1" w:styleId="TableParagraph">
    <w:name w:val="Table Paragraph"/>
    <w:basedOn w:val="a"/>
    <w:rsid w:val="00534694"/>
    <w:pPr>
      <w:autoSpaceDE w:val="0"/>
      <w:autoSpaceDN w:val="0"/>
      <w:spacing w:before="43"/>
      <w:ind w:left="107"/>
      <w:jc w:val="left"/>
    </w:pPr>
    <w:rPr>
      <w:rFonts w:ascii="仿宋_GB2312" w:eastAsia="仿宋_GB2312" w:hAnsi="仿宋_GB2312" w:cs="Times New Roman"/>
      <w:kern w:val="0"/>
      <w:sz w:val="22"/>
      <w:szCs w:val="22"/>
      <w:lang w:val="zh-CN"/>
    </w:rPr>
  </w:style>
  <w:style w:type="paragraph" w:styleId="a4">
    <w:name w:val="Normal (Web)"/>
    <w:basedOn w:val="a"/>
    <w:rsid w:val="00534694"/>
    <w:pPr>
      <w:jc w:val="left"/>
    </w:pPr>
    <w:rPr>
      <w:rFonts w:ascii="Times New Roman" w:hAnsi="Times New Roman" w:cs="Times New Roman"/>
      <w:kern w:val="0"/>
      <w:sz w:val="24"/>
    </w:rPr>
  </w:style>
  <w:style w:type="paragraph" w:styleId="a5">
    <w:name w:val="footer"/>
    <w:basedOn w:val="a"/>
    <w:link w:val="a6"/>
    <w:rsid w:val="00534694"/>
    <w:pPr>
      <w:tabs>
        <w:tab w:val="center" w:pos="4153"/>
        <w:tab w:val="right" w:pos="8306"/>
      </w:tabs>
      <w:snapToGrid w:val="0"/>
      <w:jc w:val="left"/>
    </w:pPr>
    <w:rPr>
      <w:sz w:val="18"/>
      <w:szCs w:val="18"/>
    </w:rPr>
  </w:style>
  <w:style w:type="character" w:customStyle="1" w:styleId="a6">
    <w:name w:val="页脚 字符"/>
    <w:basedOn w:val="a0"/>
    <w:link w:val="a5"/>
    <w:rsid w:val="00534694"/>
    <w:rPr>
      <w:rFonts w:ascii="Calibri" w:eastAsia="宋体" w:hAnsi="Calibri" w:cs="宋体"/>
      <w:sz w:val="18"/>
      <w:szCs w:val="18"/>
    </w:rPr>
  </w:style>
  <w:style w:type="paragraph" w:customStyle="1" w:styleId="BodyText">
    <w:name w:val="BodyText"/>
    <w:basedOn w:val="a"/>
    <w:next w:val="TOC5"/>
    <w:rsid w:val="00534694"/>
    <w:pPr>
      <w:autoSpaceDE w:val="0"/>
      <w:autoSpaceDN w:val="0"/>
      <w:spacing w:line="300" w:lineRule="exact"/>
      <w:textAlignment w:val="baseline"/>
    </w:pPr>
    <w:rPr>
      <w:rFonts w:ascii="仿宋_GB2312" w:eastAsia="仿宋_GB2312" w:hAnsi="Times New Roman" w:cs="Times New Roman"/>
      <w:sz w:val="32"/>
    </w:rPr>
  </w:style>
  <w:style w:type="paragraph" w:customStyle="1" w:styleId="TOC5">
    <w:name w:val="TOC5"/>
    <w:basedOn w:val="a"/>
    <w:next w:val="a"/>
    <w:rsid w:val="00534694"/>
    <w:pPr>
      <w:autoSpaceDE w:val="0"/>
      <w:autoSpaceDN w:val="0"/>
      <w:ind w:leftChars="800" w:left="1680"/>
      <w:textAlignment w:val="baseline"/>
    </w:pPr>
    <w:rPr>
      <w:rFonts w:ascii="仿宋_GB2312" w:eastAsia="仿宋_GB2312" w:hAnsi="仿宋_GB2312" w:cs="Times New Roman"/>
      <w:kern w:val="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2021-02-18T07:43:00Z</dcterms:created>
  <dcterms:modified xsi:type="dcterms:W3CDTF">2021-02-18T07:44:00Z</dcterms:modified>
</cp:coreProperties>
</file>