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21E10"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032C641B"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4A0483AF"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41398A69"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 xml:space="preserve">四川省疾病预防控制局 </w:t>
      </w:r>
      <w:r>
        <w:rPr>
          <w:rFonts w:hint="eastAsia" w:eastAsia="方正小标宋简体" w:cs="Times New Roman"/>
          <w:sz w:val="44"/>
          <w:szCs w:val="44"/>
          <w:lang w:eastAsia="zh-CN"/>
        </w:rPr>
        <w:t>四川省卫生健康委员会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四川省总工会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四川省妇女联合会 关于开展202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年四川省预防接种技能竞赛</w:t>
      </w:r>
    </w:p>
    <w:p w14:paraId="7C051BC0"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活动的通知</w:t>
      </w:r>
      <w:bookmarkStart w:id="7" w:name="_GoBack"/>
      <w:bookmarkEnd w:id="7"/>
    </w:p>
    <w:p w14:paraId="6751B82D">
      <w:pPr>
        <w:pStyle w:val="11"/>
        <w:jc w:val="both"/>
        <w:rPr>
          <w:rFonts w:hint="default" w:ascii="Times New Roman" w:hAnsi="Times New Roman" w:eastAsia="仿宋_GB2312" w:cs="Times New Roman"/>
          <w:snapToGrid w:val="0"/>
          <w:szCs w:val="32"/>
        </w:rPr>
      </w:pPr>
    </w:p>
    <w:p w14:paraId="786C92AF">
      <w:pPr>
        <w:pStyle w:val="11"/>
        <w:jc w:val="both"/>
        <w:rPr>
          <w:rFonts w:hint="default" w:ascii="Times New Roman" w:hAnsi="Times New Roman" w:eastAsia="仿宋_GB2312" w:cs="Times New Roman"/>
          <w:snapToGrid w:val="0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szCs w:val="32"/>
        </w:rPr>
        <w:t>各市（州）</w:t>
      </w:r>
      <w:r>
        <w:rPr>
          <w:rFonts w:hint="default" w:ascii="Times New Roman" w:hAnsi="Times New Roman" w:eastAsia="仿宋_GB2312" w:cs="Times New Roman"/>
          <w:snapToGrid w:val="0"/>
          <w:szCs w:val="32"/>
          <w:lang w:val="en-US" w:eastAsia="zh-CN"/>
        </w:rPr>
        <w:t>卫生健康委（</w:t>
      </w:r>
      <w:r>
        <w:rPr>
          <w:rFonts w:hint="default" w:ascii="Times New Roman" w:hAnsi="Times New Roman" w:eastAsia="仿宋_GB2312" w:cs="Times New Roman"/>
          <w:snapToGrid w:val="0"/>
          <w:szCs w:val="32"/>
        </w:rPr>
        <w:t>疾控局</w:t>
      </w:r>
      <w:r>
        <w:rPr>
          <w:rFonts w:hint="default" w:ascii="Times New Roman" w:hAnsi="Times New Roman" w:eastAsia="仿宋_GB2312" w:cs="Times New Roman"/>
          <w:snapToGrid w:val="0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napToGrid w:val="0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工会</w:t>
      </w:r>
      <w:r>
        <w:rPr>
          <w:rFonts w:hint="default" w:ascii="Times New Roman" w:hAnsi="Times New Roman" w:eastAsia="仿宋_GB2312" w:cs="Times New Roman"/>
          <w:snapToGrid w:val="0"/>
          <w:szCs w:val="32"/>
        </w:rPr>
        <w:t>、</w:t>
      </w:r>
      <w:r>
        <w:rPr>
          <w:rFonts w:hint="default" w:ascii="Times New Roman" w:hAnsi="Times New Roman" w:eastAsia="仿宋_GB2312" w:cs="Times New Roman"/>
          <w:snapToGrid w:val="0"/>
          <w:szCs w:val="32"/>
          <w:lang w:eastAsia="zh-CN"/>
        </w:rPr>
        <w:t>妇女联合会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napToGrid w:val="0"/>
          <w:szCs w:val="32"/>
        </w:rPr>
        <w:t>省疾控中心：</w:t>
      </w:r>
    </w:p>
    <w:p w14:paraId="30F1F31B">
      <w:pPr>
        <w:adjustRightInd w:val="0"/>
        <w:snapToGrid w:val="0"/>
        <w:spacing w:line="55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《国家卫生健康委、中华全国总工会、国家疾控局关于举办全国卫生健康系统职业技能竞赛的通知》（国卫党委函〔2025〕19号）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《关于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印发全国卫生健康系统职业技能竞赛预防接种项目实施方案的通知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》（国疾控综卫免函〔202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0号）要求，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结合我省实际，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经研究决定，我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局与</w:t>
      </w:r>
      <w:r>
        <w:rPr>
          <w:rFonts w:hint="eastAsia" w:eastAsia="仿宋_GB2312" w:cs="Times New Roman"/>
          <w:sz w:val="32"/>
          <w:szCs w:val="32"/>
          <w:lang w:eastAsia="zh-CN"/>
        </w:rPr>
        <w:t>省卫生健康委、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省总工会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、省妇联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联合举办全省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预防接种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竞赛活动，现将相关事宜通知如下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1AE97B24">
      <w:pPr>
        <w:adjustRightInd w:val="0"/>
        <w:snapToGrid w:val="0"/>
        <w:spacing w:line="55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一、竞赛内容及方案</w:t>
      </w:r>
    </w:p>
    <w:p w14:paraId="679115FE">
      <w:pPr>
        <w:adjustRightInd w:val="0"/>
        <w:snapToGrid w:val="0"/>
        <w:spacing w:line="55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全国卫生健康系统职业技能竞赛预防接种项目实施方案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》精神，我局组织专家制定《202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年四川省预防接种技能竞赛活动实施方案》。</w:t>
      </w:r>
    </w:p>
    <w:p w14:paraId="231620E5">
      <w:pPr>
        <w:adjustRightInd w:val="0"/>
        <w:snapToGrid w:val="0"/>
        <w:spacing w:line="55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竞赛形式</w:t>
      </w:r>
    </w:p>
    <w:p w14:paraId="745FA45E">
      <w:pPr>
        <w:adjustRightInd w:val="0"/>
        <w:snapToGrid w:val="0"/>
        <w:spacing w:line="55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（一）省级竞赛形式。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次省级竞赛活动采取“部门联动、分赛区举办”的形式开展，综合考虑地理位置、工作质效等因素，将全省分为四大赛区。各赛区市（州）采取自愿报名、综合评议的方式，确定四大赛区主办地，由主办地全权承办本赛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2025年四川省预防接种技能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竞赛。</w:t>
      </w:r>
    </w:p>
    <w:p w14:paraId="7A3C3654">
      <w:pPr>
        <w:adjustRightInd w:val="0"/>
        <w:snapToGrid w:val="0"/>
        <w:spacing w:line="55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川中赛区：成都市、德阳市、绵阳市、遂宁市、眉山市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，主办地：绵阳市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；</w:t>
      </w:r>
    </w:p>
    <w:p w14:paraId="4AE0F7FA">
      <w:pPr>
        <w:adjustRightInd w:val="0"/>
        <w:snapToGrid w:val="0"/>
        <w:spacing w:line="55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2.川东北赛区：广元市、南充市、广安市、达州市、巴中市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，主办地：广元市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；</w:t>
      </w:r>
    </w:p>
    <w:p w14:paraId="4F784B23">
      <w:pPr>
        <w:adjustRightInd w:val="0"/>
        <w:snapToGrid w:val="0"/>
        <w:spacing w:line="55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3.川南赛区：自贡市、泸州市、内江市、宜宾市、资阳市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；主办地：内江市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；</w:t>
      </w:r>
    </w:p>
    <w:p w14:paraId="736B0E82">
      <w:pPr>
        <w:adjustRightInd w:val="0"/>
        <w:snapToGrid w:val="0"/>
        <w:spacing w:line="55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4.川西赛区：攀枝花市、乐山市、雅安市、阿坝州、甘孜州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凉山州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，主办地：雅安市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 w14:paraId="2BB8FCA1">
      <w:pPr>
        <w:adjustRightInd w:val="0"/>
        <w:snapToGrid w:val="0"/>
        <w:spacing w:line="550" w:lineRule="exact"/>
        <w:ind w:firstLine="640" w:firstLineChars="200"/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（二）省级代表队选拔形式。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  <w:lang w:val="en-US" w:eastAsia="zh-CN"/>
        </w:rPr>
        <w:t>四大赛区分别选拔6名队员（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</w:rPr>
        <w:t>名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市/县级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</w:rPr>
        <w:t>疾控中心免疫规划专业技术人员和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</w:rPr>
        <w:t>名接种单位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预防接种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</w:rPr>
        <w:t>专业技术人员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  <w:lang w:val="en-US" w:eastAsia="zh-CN"/>
        </w:rPr>
        <w:t>）参加全国预防接种技能竞赛省级代表队选拔赛。</w:t>
      </w:r>
    </w:p>
    <w:p w14:paraId="57ED1DE4">
      <w:pPr>
        <w:adjustRightInd w:val="0"/>
        <w:snapToGrid w:val="0"/>
        <w:spacing w:line="55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、工作要求</w:t>
      </w:r>
    </w:p>
    <w:p w14:paraId="5B4ADB1D">
      <w:pPr>
        <w:adjustRightInd w:val="0"/>
        <w:snapToGrid w:val="0"/>
        <w:spacing w:line="55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（一）强化协作联动，周密安排部署。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各赛区主办地参照《202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年四川省预防接种技能竞赛活动实施方案》，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制定适合本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区特点的实施方案，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加强与片区其他市（州）和相关部门的协同配合，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明确任务分工和时间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安排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，确保竞赛过程公开、公平、公正，竞赛活动安全顺利实施。</w:t>
      </w:r>
    </w:p>
    <w:p w14:paraId="79727605">
      <w:pPr>
        <w:adjustRightInd w:val="0"/>
        <w:snapToGrid w:val="0"/>
        <w:spacing w:line="55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（二）强化组织动员，确保全面覆盖。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赛区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在开展竞赛活动过程中，应围绕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2025年免疫规划工作重点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任务，着眼提升，通过以赛促学、以竞促练，切实提高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全省预防接种服务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能力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水平。</w:t>
      </w:r>
    </w:p>
    <w:p w14:paraId="16D5F061">
      <w:pPr>
        <w:adjustRightInd w:val="0"/>
        <w:snapToGrid w:val="0"/>
        <w:spacing w:line="55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）广泛宣传发动，扩大活动影响。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赛区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加强对本次预防接种技能竞赛活动的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宣传报道工作，针对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竞赛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活动的筹备、训练、竞赛不同阶段，结合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本赛区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特点开展好宣传报道工作，借助网站、平面、广播电视及新媒体及时进行系列宣传，展示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预防接种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人员勇于奉献的精神和严谨的职业素养，全过程、多角度展现竞赛亮点，营造良好竞赛氛围，持续扩大竞赛影响，以此激发全体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预防接种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人员的荣誉感、职业获得感。</w:t>
      </w:r>
    </w:p>
    <w:p w14:paraId="2CB4F0D7">
      <w:pPr>
        <w:adjustRightInd w:val="0"/>
        <w:snapToGrid w:val="0"/>
        <w:spacing w:line="55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、其</w:t>
      </w:r>
      <w:r>
        <w:rPr>
          <w:rFonts w:hint="eastAsia" w:eastAsia="黑体" w:cs="Times New Roman"/>
          <w:sz w:val="32"/>
          <w:szCs w:val="32"/>
          <w:lang w:eastAsia="zh-CN"/>
        </w:rPr>
        <w:t>他</w:t>
      </w:r>
      <w:r>
        <w:rPr>
          <w:rFonts w:hint="default" w:ascii="Times New Roman" w:hAnsi="Times New Roman" w:eastAsia="黑体" w:cs="Times New Roman"/>
          <w:sz w:val="32"/>
          <w:szCs w:val="32"/>
        </w:rPr>
        <w:t>事项</w:t>
      </w:r>
    </w:p>
    <w:p w14:paraId="58AB8AE4">
      <w:pPr>
        <w:adjustRightInd w:val="0"/>
        <w:snapToGrid w:val="0"/>
        <w:spacing w:line="55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（一）请各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赛区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于202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月12日前将本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区竞赛实施方案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通过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OA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疾控局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3ADDD0D0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对获得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各赛区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竞赛一等奖（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第一名）、符合条件的选手，相关单位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将按程序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在推荐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相关荣誉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</w:t>
      </w:r>
      <w:r>
        <w:rPr>
          <w:rFonts w:hint="eastAsia" w:eastAsia="仿宋_GB2312" w:cs="Times New Roman"/>
          <w:sz w:val="32"/>
          <w:szCs w:val="32"/>
          <w:lang w:eastAsia="zh-CN"/>
        </w:rPr>
        <w:t>予以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40E5983A">
      <w:pPr>
        <w:adjustRightInd w:val="0"/>
        <w:snapToGrid w:val="0"/>
        <w:spacing w:line="55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C2BD321">
      <w:pPr>
        <w:adjustRightInd w:val="0"/>
        <w:snapToGrid w:val="0"/>
        <w:spacing w:line="55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年四川省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预防接种技能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竞赛活动实施方案</w:t>
      </w:r>
    </w:p>
    <w:p w14:paraId="4B8CF261">
      <w:pPr>
        <w:adjustRightInd w:val="0"/>
        <w:snapToGrid w:val="0"/>
        <w:spacing w:line="55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FD60615">
      <w:pPr>
        <w:adjustRightInd w:val="0"/>
        <w:snapToGrid w:val="0"/>
        <w:spacing w:line="55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519CB10">
      <w:pPr>
        <w:adjustRightInd w:val="0"/>
        <w:snapToGrid w:val="0"/>
        <w:spacing w:line="55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6CFE1AB">
      <w:pPr>
        <w:adjustRightInd w:val="0"/>
        <w:snapToGrid w:val="0"/>
        <w:spacing w:line="55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四川省疾病预防控制局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四川省卫生健康委员会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 w14:paraId="0F2A942A">
      <w:pPr>
        <w:adjustRightInd w:val="0"/>
        <w:snapToGrid w:val="0"/>
        <w:spacing w:line="55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EC4A6E3">
      <w:pPr>
        <w:adjustRightInd w:val="0"/>
        <w:snapToGrid w:val="0"/>
        <w:spacing w:line="55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D7F12D5">
      <w:pPr>
        <w:adjustRightInd w:val="0"/>
        <w:snapToGrid w:val="0"/>
        <w:spacing w:line="55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四川省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四川省妇女联合会</w:t>
      </w:r>
    </w:p>
    <w:p w14:paraId="0B786E36">
      <w:pPr>
        <w:adjustRightInd w:val="0"/>
        <w:snapToGrid w:val="0"/>
        <w:spacing w:line="55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42A5B9C4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 w14:paraId="41DACB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column"/>
      </w: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4C4DF7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71360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大标宋简体" w:cs="Times New Roman"/>
          <w:color w:val="191919"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大标宋简体" w:cs="Times New Roman"/>
          <w:color w:val="191919"/>
          <w:sz w:val="44"/>
          <w:szCs w:val="44"/>
          <w:shd w:val="clear" w:color="auto" w:fill="FFFFFF"/>
        </w:rPr>
        <w:t>202</w:t>
      </w:r>
      <w:r>
        <w:rPr>
          <w:rFonts w:hint="default" w:ascii="Times New Roman" w:hAnsi="Times New Roman" w:eastAsia="方正大标宋简体" w:cs="Times New Roman"/>
          <w:color w:val="191919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大标宋简体" w:cs="Times New Roman"/>
          <w:color w:val="191919"/>
          <w:sz w:val="44"/>
          <w:szCs w:val="44"/>
          <w:shd w:val="clear" w:color="auto" w:fill="FFFFFF"/>
        </w:rPr>
        <w:t>年四川省预防接种技能竞赛</w:t>
      </w:r>
      <w:r>
        <w:rPr>
          <w:rFonts w:hint="default" w:ascii="Times New Roman" w:hAnsi="Times New Roman" w:eastAsia="方正大标宋简体" w:cs="Times New Roman"/>
          <w:color w:val="191919"/>
          <w:sz w:val="44"/>
          <w:szCs w:val="44"/>
          <w:shd w:val="clear" w:color="auto" w:fill="FFFFFF"/>
          <w:lang w:eastAsia="zh-CN"/>
        </w:rPr>
        <w:t>活动</w:t>
      </w:r>
    </w:p>
    <w:p w14:paraId="03497C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大标宋简体" w:cs="Times New Roman"/>
          <w:color w:val="191919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大标宋简体" w:cs="Times New Roman"/>
          <w:color w:val="191919"/>
          <w:sz w:val="44"/>
          <w:szCs w:val="44"/>
          <w:shd w:val="clear" w:color="auto" w:fill="FFFFFF"/>
        </w:rPr>
        <w:t>实施方案</w:t>
      </w:r>
    </w:p>
    <w:p w14:paraId="5F8859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</w:pPr>
    </w:p>
    <w:p w14:paraId="327819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19191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191919"/>
          <w:sz w:val="32"/>
          <w:szCs w:val="32"/>
          <w:shd w:val="clear" w:color="auto" w:fill="FFFFFF"/>
        </w:rPr>
        <w:t>一、竞赛目的</w:t>
      </w:r>
    </w:p>
    <w:p w14:paraId="05793A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通过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  <w:lang w:val="en-US" w:eastAsia="zh-CN"/>
        </w:rPr>
        <w:t>在全省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</w:rPr>
        <w:t>组织开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展预防接种技能竞赛活动，广泛开展岗位练兵，以赛促学、以赛促练、以赛促用，培养一批综合素养与专业能力并重、理论功底与实践技能兼优的预防接种人才骨干，进一步强化免疫规划人才能力建设，提升预防接种法治化、规范化管理水平，营造全社会关心、理解和支持免疫规划工作的良好氛围，助力疾控事业高质量发展。</w:t>
      </w:r>
    </w:p>
    <w:p w14:paraId="2051CC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19191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191919"/>
          <w:sz w:val="32"/>
          <w:szCs w:val="32"/>
          <w:shd w:val="clear" w:color="auto" w:fill="FFFFFF"/>
        </w:rPr>
        <w:t>二、竞赛内容</w:t>
      </w:r>
    </w:p>
    <w:p w14:paraId="78BAEB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竞赛围绕预防接种和免疫规划相关政策法规、专业基础和技术要求等设置题目，涵盖预防接种全维度、全链条、全周期工作内容。</w:t>
      </w:r>
    </w:p>
    <w:p w14:paraId="170743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（一）政策法规。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免疫规划与预防接种相关法律法规、政策文件、工作规范等。</w:t>
      </w:r>
    </w:p>
    <w:p w14:paraId="4D291C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（二）专业基础。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疫苗学、免疫学、流行病学基础理论，疫苗种类和作用、免疫程序、技术指南等。</w:t>
      </w:r>
    </w:p>
    <w:p w14:paraId="6FB7EF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（三）技术要求。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预防接种单位建设和管理，疫苗和冷链系统管理，预防接种实施，疑似预防接种异常反应监测与处置，接种率调查和监测，信息化管理，科普宣教和公众沟通，监督管理、指导和评价，疫苗可预防传染病监测和处置等工作要求。</w:t>
      </w:r>
    </w:p>
    <w:p w14:paraId="5A6658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19191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191919"/>
          <w:sz w:val="32"/>
          <w:szCs w:val="32"/>
          <w:shd w:val="clear" w:color="auto" w:fill="FFFFFF"/>
        </w:rPr>
        <w:t>三、参赛范围与组队要求</w:t>
      </w:r>
    </w:p>
    <w:p w14:paraId="24A9146D">
      <w:pPr>
        <w:adjustRightInd w:val="0"/>
        <w:snapToGrid w:val="0"/>
        <w:spacing w:line="55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（一）参赛范围</w:t>
      </w:r>
    </w:p>
    <w:p w14:paraId="2C34FC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各级疾控机构、接种单位从事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  <w:lang w:val="en-US" w:eastAsia="zh-CN"/>
        </w:rPr>
        <w:t>免疫规划和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预防接种的专业技术人员。参赛人员要求具体如下：</w:t>
      </w:r>
    </w:p>
    <w:p w14:paraId="0506E9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1.具有良好的思想政治素质和优良的道德品质，既往无违法违纪情况。</w:t>
      </w:r>
    </w:p>
    <w:p w14:paraId="0F4C62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2.为本单位在岗在编正式工作人员，从事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  <w:lang w:val="en-US" w:eastAsia="zh-CN"/>
        </w:rPr>
        <w:t>免疫规划或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预防接种工作年限不少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</w:rPr>
        <w:t>于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</w:rPr>
        <w:t>年（截至202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</w:rPr>
        <w:t>年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</w:rPr>
        <w:t>月1日）。</w:t>
      </w:r>
    </w:p>
    <w:p w14:paraId="5C7FC6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3.爱岗敬业，甘于奉献，具有扎实的专业知识和精湛的专业技能。</w:t>
      </w:r>
    </w:p>
    <w:p w14:paraId="6EABFA63">
      <w:pPr>
        <w:adjustRightInd w:val="0"/>
        <w:snapToGrid w:val="0"/>
        <w:spacing w:line="55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（二）组队要求</w:t>
      </w:r>
    </w:p>
    <w:p w14:paraId="3F2C9F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本次竞赛采取</w:t>
      </w:r>
      <w:bookmarkStart w:id="0" w:name="OLE_LINK2"/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条块结合、上下协同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的选拔模式。</w:t>
      </w:r>
      <w:bookmarkStart w:id="1" w:name="OLE_LINK1"/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省级决赛分四大赛区</w:t>
      </w:r>
      <w:bookmarkEnd w:id="1"/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分别进行，由承办单位确定本赛区赛制。</w:t>
      </w:r>
      <w:bookmarkStart w:id="2" w:name="OLE_LINK7"/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  <w:lang w:val="en-US" w:eastAsia="zh-CN"/>
        </w:rPr>
        <w:t>四大赛区</w:t>
      </w:r>
      <w:bookmarkEnd w:id="2"/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  <w:lang w:val="en-US" w:eastAsia="zh-CN"/>
        </w:rPr>
        <w:t>分别选拔6名队员（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</w:rPr>
        <w:t>名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市县级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</w:rPr>
        <w:t>疾控中心免疫规划</w:t>
      </w:r>
      <w:bookmarkStart w:id="3" w:name="OLE_LINK8"/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</w:rPr>
        <w:t>专业技术人员</w:t>
      </w:r>
      <w:bookmarkEnd w:id="3"/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</w:rPr>
        <w:t>和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</w:rPr>
        <w:t>名接种单位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预防接种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</w:rPr>
        <w:t>专业技术人员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  <w:lang w:val="en-US" w:eastAsia="zh-CN"/>
        </w:rPr>
        <w:t>）参加全国预防接种技能竞赛</w:t>
      </w:r>
      <w:bookmarkStart w:id="4" w:name="OLE_LINK6"/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  <w:lang w:val="en-US" w:eastAsia="zh-CN"/>
        </w:rPr>
        <w:t>省级代表队选拔赛</w:t>
      </w:r>
      <w:bookmarkEnd w:id="4"/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  <w:lang w:val="en-US" w:eastAsia="zh-CN"/>
        </w:rPr>
        <w:t>。</w:t>
      </w:r>
    </w:p>
    <w:p w14:paraId="7CCB42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  <w:lang w:val="en-US" w:eastAsia="zh-CN"/>
        </w:rPr>
        <w:t>四大赛区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应于202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</w:rPr>
        <w:t>年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</w:rPr>
        <w:t>月底前完成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片区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</w:rPr>
        <w:t>决赛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和省级代表队选拔复赛队员选拔推荐。</w:t>
      </w:r>
      <w:bookmarkStart w:id="5" w:name="OLE_LINK9"/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省级代表队选拔复赛</w:t>
      </w:r>
      <w:bookmarkEnd w:id="5"/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时间、地点及其他有关事项另行通知。</w:t>
      </w:r>
    </w:p>
    <w:p w14:paraId="1D6659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19191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191919"/>
          <w:sz w:val="32"/>
          <w:szCs w:val="32"/>
          <w:shd w:val="clear" w:color="auto" w:fill="FFFFFF"/>
        </w:rPr>
        <w:t>四、竞赛形式</w:t>
      </w:r>
    </w:p>
    <w:p w14:paraId="30A667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赛区竞赛由承办地所在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市（州）疾控局牵头组织实施，具体竞赛形式和命题由各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  <w:lang w:val="en-US" w:eastAsia="zh-CN"/>
        </w:rPr>
        <w:t>赛区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根据实际情况确定。</w:t>
      </w:r>
    </w:p>
    <w:p w14:paraId="2B09D0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</w:pPr>
      <w:bookmarkStart w:id="6" w:name="OLE_LINK10"/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省级代表队选拔复赛</w:t>
      </w:r>
      <w:bookmarkEnd w:id="6"/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由省疾控局牵头组织实施，按照公平、公正、保密原则组织专家命题并评分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  <w:lang w:val="en-US" w:eastAsia="zh-CN"/>
        </w:rPr>
        <w:t>复赛采用笔试形式开展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  <w:lang w:val="en-US" w:eastAsia="zh-CN"/>
        </w:rPr>
        <w:t>笔试包括理论笔试和实践技能操作笔试。其中理论笔试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满分100分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</w:rPr>
        <w:t>，作答时间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</w:rPr>
        <w:t>分钟，题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型包括填空题、单选题、多选题、判断题等，主要考察参赛选手基础知识的掌握情况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  <w:lang w:val="en-US" w:eastAsia="zh-CN"/>
        </w:rPr>
        <w:t>实践技能操作笔试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分疾病控制组和预防接种组，分别命题，满分100分，作答时间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  <w:lang w:val="en-US" w:eastAsia="zh-CN"/>
        </w:rPr>
        <w:t>120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分钟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  <w:lang w:val="en-US" w:eastAsia="zh-CN"/>
        </w:rPr>
        <w:t>主要考察参赛选手对实际操作知识的掌握情况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。</w:t>
      </w:r>
    </w:p>
    <w:p w14:paraId="52CE56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19191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191919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191919"/>
          <w:sz w:val="32"/>
          <w:szCs w:val="32"/>
          <w:shd w:val="clear" w:color="auto" w:fill="FFFFFF"/>
        </w:rPr>
        <w:t>、奖项设置</w:t>
      </w:r>
    </w:p>
    <w:p w14:paraId="65DBC4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  <w:lang w:val="en-US" w:eastAsia="zh-CN"/>
        </w:rPr>
        <w:t>四大赛区均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设置个人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  <w:lang w:val="en-US" w:eastAsia="zh-CN"/>
        </w:rPr>
        <w:t>奖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和</w:t>
      </w:r>
      <w:r>
        <w:rPr>
          <w:rFonts w:hint="eastAsia" w:eastAsia="仿宋_GB2312" w:cs="Times New Roman"/>
          <w:color w:val="191919"/>
          <w:sz w:val="32"/>
          <w:szCs w:val="32"/>
          <w:shd w:val="clear" w:color="auto" w:fill="FFFFFF"/>
          <w:lang w:eastAsia="zh-CN"/>
        </w:rPr>
        <w:t>团体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  <w:lang w:val="en-US" w:eastAsia="zh-CN"/>
        </w:rPr>
        <w:t>奖两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类奖项。</w:t>
      </w:r>
    </w:p>
    <w:p w14:paraId="1B2894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）个人奖项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</w:rPr>
        <w:t>个人奖项区分疾病控制组和预防接种组分别设置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  <w:lang w:eastAsia="zh-CN"/>
        </w:rPr>
        <w:t>，均设置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</w:rPr>
        <w:t>一等奖1名，二等奖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</w:rPr>
        <w:t>名，三等奖</w:t>
      </w:r>
      <w:r>
        <w:rPr>
          <w:rFonts w:hint="eastAsia" w:eastAsia="仿宋_GB2312" w:cs="Times New Roman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</w:rPr>
        <w:t>名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 w14:paraId="04A625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</w:t>
      </w:r>
      <w:r>
        <w:rPr>
          <w:rFonts w:hint="eastAsia" w:eastAsia="楷体_GB2312" w:cs="Times New Roman"/>
          <w:sz w:val="32"/>
          <w:szCs w:val="32"/>
          <w:lang w:eastAsia="zh-CN"/>
        </w:rPr>
        <w:t>团体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奖项。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shd w:val="clear" w:color="auto" w:fill="FFFFFF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</w:rPr>
        <w:t>疾病控制组和预防接种组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  <w:lang w:eastAsia="zh-CN"/>
        </w:rPr>
        <w:t>竞赛得分情况综合评定，根据评定结果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  <w:lang w:val="en-US" w:eastAsia="zh-CN"/>
        </w:rPr>
        <w:t>颁发</w:t>
      </w:r>
      <w:r>
        <w:rPr>
          <w:rFonts w:hint="eastAsia" w:eastAsia="仿宋_GB2312" w:cs="Times New Roman"/>
          <w:color w:val="191919"/>
          <w:sz w:val="32"/>
          <w:szCs w:val="32"/>
          <w:shd w:val="clear" w:color="auto" w:fill="FFFFFF"/>
          <w:lang w:val="en-US" w:eastAsia="zh-CN"/>
        </w:rPr>
        <w:t>团体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  <w:lang w:val="en-US" w:eastAsia="zh-CN"/>
        </w:rPr>
        <w:t>奖</w:t>
      </w:r>
      <w:r>
        <w:rPr>
          <w:rFonts w:hint="eastAsia" w:eastAsia="仿宋_GB2312" w:cs="Times New Roman"/>
          <w:color w:val="191919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  <w:lang w:eastAsia="zh-CN"/>
        </w:rPr>
        <w:t>设置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</w:rPr>
        <w:t>一等奖1名，二等奖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</w:rPr>
        <w:t>名，三等奖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</w:rPr>
        <w:t>名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 w14:paraId="35C3C606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各市（州）、县（市、区）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  <w:lang w:val="en-US" w:eastAsia="zh-CN"/>
        </w:rPr>
        <w:t>可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参照四川省预防接种技能竞赛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  <w:lang w:eastAsia="zh-CN"/>
        </w:rPr>
        <w:t>活动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奖项设置，结合本地实际设置技能竞赛奖项。</w:t>
      </w:r>
    </w:p>
    <w:p w14:paraId="22134C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19191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191919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color w:val="191919"/>
          <w:sz w:val="32"/>
          <w:szCs w:val="32"/>
          <w:shd w:val="clear" w:color="auto" w:fill="FFFFFF"/>
        </w:rPr>
        <w:t>、组织机构和分工</w:t>
      </w:r>
    </w:p>
    <w:p w14:paraId="6B0C37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（一）省疾控局、</w:t>
      </w:r>
      <w:r>
        <w:rPr>
          <w:rFonts w:hint="eastAsia" w:eastAsia="仿宋_GB2312" w:cs="Times New Roman"/>
          <w:color w:val="191919"/>
          <w:sz w:val="32"/>
          <w:szCs w:val="32"/>
          <w:shd w:val="clear" w:color="auto" w:fill="FFFFFF"/>
          <w:lang w:eastAsia="zh-CN"/>
        </w:rPr>
        <w:t>省卫生健康委、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省总工会和省妇联作为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  <w:lang w:eastAsia="zh-CN"/>
        </w:rPr>
        <w:t>竞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赛组织方和决赛主办单位，牵头成立竞赛组织委员会（以下简称组委会），负责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  <w:lang w:eastAsia="zh-CN"/>
        </w:rPr>
        <w:t>竞赛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的组织领导，研究确定竞赛重要事项，解决重大问题。组委会办公室设在省疾控局传防免疫处，负责本次竞赛的统筹协调及具体组织实施工作。</w:t>
      </w:r>
    </w:p>
    <w:p w14:paraId="5A8042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（二）省疾控中心作为决赛承办单位和技术支持单位，负责竞赛现场及相关工作的准备管理和组织实施，负责核准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  <w:lang w:eastAsia="zh-CN"/>
        </w:rPr>
        <w:t>省级代表队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参赛人员、赛项专家、裁判，向组委会负责</w:t>
      </w:r>
      <w:r>
        <w:rPr>
          <w:rFonts w:hint="eastAsia" w:eastAsia="仿宋_GB2312" w:cs="Times New Roman"/>
          <w:color w:val="191919"/>
          <w:sz w:val="32"/>
          <w:szCs w:val="32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同时，牵头成立全省预防接种技能竞赛专家委员会，负责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  <w:lang w:val="en-US" w:eastAsia="zh-CN"/>
        </w:rPr>
        <w:t>片区决赛技术咨询、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问题解答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  <w:lang w:eastAsia="zh-CN"/>
        </w:rPr>
        <w:t>，省级代表队选拔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赛命题、问题解答、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  <w:lang w:eastAsia="zh-CN"/>
        </w:rPr>
        <w:t>选拔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赛评判以及其他赛事相关的技术咨询工作。</w:t>
      </w:r>
    </w:p>
    <w:p w14:paraId="360609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）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  <w:lang w:val="en-US" w:eastAsia="zh-CN"/>
        </w:rPr>
        <w:t>四大赛区承办地所在市（州）卫生健康（疾控）主管部门，负责片区决赛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及相关工作的准备管理和组织实施，负责核准参赛人员、赛项专家、裁判，向组委会负责。</w:t>
      </w:r>
    </w:p>
    <w:p w14:paraId="0F4800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19191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191919"/>
          <w:sz w:val="32"/>
          <w:szCs w:val="32"/>
          <w:shd w:val="clear" w:color="auto" w:fill="FFFFFF"/>
          <w:lang w:val="en-US" w:eastAsia="zh-CN"/>
        </w:rPr>
        <w:t>七、进度安排</w:t>
      </w:r>
    </w:p>
    <w:p w14:paraId="3A047A72">
      <w:pPr>
        <w:adjustRightInd w:val="0"/>
        <w:snapToGrid w:val="0"/>
        <w:spacing w:line="55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（一）筹备部署阶段（2025年4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5月）</w:t>
      </w:r>
    </w:p>
    <w:p w14:paraId="2D34F3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按照国家卫生健康委、全国总工会、国家疾控局的有关工作要求，制定竞赛实施方案，开展部署动员，做好组织发动。</w:t>
      </w:r>
    </w:p>
    <w:p w14:paraId="4B9F6741">
      <w:pPr>
        <w:adjustRightInd w:val="0"/>
        <w:snapToGrid w:val="0"/>
        <w:spacing w:line="55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（二）组织竞赛阶段（2025年6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7月）</w:t>
      </w:r>
    </w:p>
    <w:p w14:paraId="40FDE2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四大赛区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承办地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负责具体组织实施，分赛区开展技能竞赛，并做好赛事宣传总结表彰。</w:t>
      </w:r>
    </w:p>
    <w:p w14:paraId="4D11DA60">
      <w:pPr>
        <w:adjustRightInd w:val="0"/>
        <w:snapToGrid w:val="0"/>
        <w:spacing w:line="55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（三）省级选拔和组建代表队（2025年8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9月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>）</w:t>
      </w:r>
    </w:p>
    <w:p w14:paraId="5DE237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根据各片区决赛情况，经省级统一选拔后，组建省级代表队，做好全国决赛赛前准备。</w:t>
      </w:r>
    </w:p>
    <w:p w14:paraId="781EC493">
      <w:pPr>
        <w:adjustRightInd w:val="0"/>
        <w:snapToGrid w:val="0"/>
        <w:spacing w:line="55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（四）参加全国决赛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2025年10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11月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>）</w:t>
      </w:r>
    </w:p>
    <w:p w14:paraId="57071F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按照国家卫生健康委、全国总工会、国家疾控局的具体组织安排，省级代表队参加全国决赛。</w:t>
      </w:r>
    </w:p>
    <w:p w14:paraId="6EAEEE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19191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191919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color w:val="191919"/>
          <w:sz w:val="32"/>
          <w:szCs w:val="32"/>
          <w:shd w:val="clear" w:color="auto" w:fill="FFFFFF"/>
        </w:rPr>
        <w:t>、工作要求</w:t>
      </w:r>
    </w:p>
    <w:p w14:paraId="475BD3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（一）加强组织领导。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各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  <w:lang w:val="en-US" w:eastAsia="zh-CN"/>
        </w:rPr>
        <w:t>地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要充分认识技能竞赛的重要意义，结合辖区实际，确定竞赛形式并制定竞赛方案。竞赛组织过程中要严格遵守中央八项规定及其实施细则精神，节俭办赛，务求实效。要提前制订相关应急预案，确保全程安全。</w:t>
      </w:r>
    </w:p>
    <w:p w14:paraId="51B870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（二）注重评价指导。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各地要切实发挥竞赛对人才培养评价的促进作用，广泛开展赛前培训，固本强基，切实提高预防接种工作人员专业素养和实践能力。要注重竞赛成果经验交流转化，推动免疫规划技能水平提升，不断提升预防接种工作质量和服务水平。</w:t>
      </w:r>
    </w:p>
    <w:p w14:paraId="2C2FE1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（三）确保公平公正。</w:t>
      </w:r>
      <w: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各地要将公平公正作为办赛的生命线，精心设计比赛环节，提高竞赛质量，在以赛促训的同时，发现典型、表彰先进，形成比学赶超、练兵强基的良好氛围，展现预防接种队伍良好形象，增强预防接种工作荣誉感。</w:t>
      </w:r>
    </w:p>
    <w:p w14:paraId="553F7B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  <w:lang w:eastAsia="zh-CN"/>
        </w:rPr>
      </w:pPr>
    </w:p>
    <w:p w14:paraId="35F07DAB">
      <w:pPr>
        <w:rPr>
          <w:rFonts w:hint="default" w:ascii="Times New Roman" w:hAnsi="Times New Roman" w:eastAsia="仿宋_GB2312" w:cs="Times New Roman"/>
          <w:color w:val="191919"/>
          <w:sz w:val="32"/>
          <w:szCs w:val="32"/>
          <w:shd w:val="clear" w:color="auto" w:fill="FFFFFF"/>
          <w:lang w:eastAsia="zh-CN"/>
        </w:rPr>
      </w:pPr>
    </w:p>
    <w:sectPr>
      <w:footerReference r:id="rId3" w:type="default"/>
      <w:footerReference r:id="rId4" w:type="even"/>
      <w:pgSz w:w="11907" w:h="17010"/>
      <w:pgMar w:top="2098" w:right="1474" w:bottom="1985" w:left="1588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AFEF5">
    <w:pPr>
      <w:pStyle w:val="8"/>
      <w:wordWrap w:val="0"/>
      <w:ind w:left="315" w:leftChars="150" w:right="315" w:rightChars="150"/>
      <w:jc w:val="right"/>
      <w:rPr>
        <w:rFonts w:ascii="宋体" w:hAnsi="宋体"/>
        <w:sz w:val="30"/>
        <w:szCs w:val="30"/>
      </w:rPr>
    </w:pPr>
    <w:r>
      <w:rPr>
        <w:rFonts w:hint="eastAsia" w:ascii="宋体" w:hAnsi="宋体"/>
        <w:sz w:val="30"/>
        <w:szCs w:val="30"/>
      </w:rPr>
      <w:t>―</w:t>
    </w:r>
    <w:r>
      <w:rPr>
        <w:rFonts w:hint="eastAsia" w:ascii="宋体" w:hAnsi="宋体"/>
        <w:kern w:val="0"/>
        <w:sz w:val="30"/>
        <w:szCs w:val="30"/>
      </w:rPr>
      <w:t xml:space="preserve"> </w:t>
    </w:r>
    <w:r>
      <w:rPr>
        <w:rFonts w:hint="eastAsia" w:ascii="宋体" w:hAnsi="宋体"/>
        <w:kern w:val="0"/>
        <w:sz w:val="30"/>
        <w:szCs w:val="30"/>
      </w:rPr>
      <w:fldChar w:fldCharType="begin"/>
    </w:r>
    <w:r>
      <w:rPr>
        <w:rFonts w:hint="eastAsia" w:ascii="宋体" w:hAnsi="宋体"/>
        <w:kern w:val="0"/>
        <w:sz w:val="30"/>
        <w:szCs w:val="30"/>
      </w:rPr>
      <w:instrText xml:space="preserve"> PAGE </w:instrText>
    </w:r>
    <w:r>
      <w:rPr>
        <w:rFonts w:hint="eastAsia" w:ascii="宋体" w:hAnsi="宋体"/>
        <w:kern w:val="0"/>
        <w:sz w:val="30"/>
        <w:szCs w:val="30"/>
      </w:rPr>
      <w:fldChar w:fldCharType="separate"/>
    </w:r>
    <w:r>
      <w:rPr>
        <w:rFonts w:ascii="宋体" w:hAnsi="宋体"/>
        <w:kern w:val="0"/>
        <w:sz w:val="30"/>
        <w:szCs w:val="30"/>
      </w:rPr>
      <w:t>1</w:t>
    </w:r>
    <w:r>
      <w:rPr>
        <w:rFonts w:hint="eastAsia" w:ascii="宋体" w:hAnsi="宋体"/>
        <w:kern w:val="0"/>
        <w:sz w:val="30"/>
        <w:szCs w:val="30"/>
      </w:rPr>
      <w:fldChar w:fldCharType="end"/>
    </w:r>
    <w:r>
      <w:rPr>
        <w:rFonts w:hint="eastAsia" w:ascii="宋体" w:hAnsi="宋体"/>
        <w:kern w:val="0"/>
        <w:sz w:val="30"/>
        <w:szCs w:val="30"/>
      </w:rPr>
      <w:t xml:space="preserve"> </w:t>
    </w:r>
    <w:r>
      <w:rPr>
        <w:rFonts w:hint="eastAsia" w:ascii="宋体" w:hAnsi="宋体"/>
        <w:sz w:val="30"/>
        <w:szCs w:val="30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91AEE">
    <w:pPr>
      <w:pStyle w:val="8"/>
      <w:ind w:left="315" w:leftChars="150" w:right="315" w:rightChars="150"/>
      <w:jc w:val="both"/>
      <w:rPr>
        <w:rFonts w:ascii="宋体" w:hAnsi="宋体"/>
        <w:sz w:val="30"/>
        <w:szCs w:val="30"/>
      </w:rPr>
    </w:pPr>
    <w:r>
      <w:rPr>
        <w:rFonts w:hint="eastAsia" w:ascii="宋体" w:hAnsi="宋体"/>
        <w:sz w:val="30"/>
        <w:szCs w:val="30"/>
      </w:rPr>
      <w:t xml:space="preserve">― </w:t>
    </w:r>
    <w:r>
      <w:rPr>
        <w:rFonts w:hint="eastAsia" w:ascii="宋体" w:hAnsi="宋体"/>
        <w:sz w:val="30"/>
        <w:szCs w:val="30"/>
      </w:rPr>
      <w:fldChar w:fldCharType="begin"/>
    </w:r>
    <w:r>
      <w:rPr>
        <w:rFonts w:hint="eastAsia" w:ascii="宋体" w:hAnsi="宋体"/>
        <w:sz w:val="30"/>
        <w:szCs w:val="30"/>
      </w:rPr>
      <w:instrText xml:space="preserve"> PAGE </w:instrText>
    </w:r>
    <w:r>
      <w:rPr>
        <w:rFonts w:hint="eastAsia" w:ascii="宋体" w:hAnsi="宋体"/>
        <w:sz w:val="30"/>
        <w:szCs w:val="30"/>
      </w:rPr>
      <w:fldChar w:fldCharType="separate"/>
    </w:r>
    <w:r>
      <w:rPr>
        <w:rFonts w:ascii="宋体" w:hAnsi="宋体"/>
        <w:sz w:val="30"/>
        <w:szCs w:val="30"/>
      </w:rPr>
      <w:t>2</w:t>
    </w:r>
    <w:r>
      <w:rPr>
        <w:rFonts w:hint="eastAsia" w:ascii="宋体" w:hAnsi="宋体"/>
        <w:sz w:val="30"/>
        <w:szCs w:val="30"/>
      </w:rPr>
      <w:fldChar w:fldCharType="end"/>
    </w:r>
    <w:r>
      <w:rPr>
        <w:rFonts w:hint="eastAsia" w:ascii="宋体" w:hAnsi="宋体"/>
        <w:sz w:val="30"/>
        <w:szCs w:val="30"/>
      </w:rPr>
      <w:t xml:space="preserve"> 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YTdjZGFiMzA2NDg0ODE5ZGI3Y2RlNTM1M2Y3NTIifQ=="/>
    <w:docVar w:name="KSO_WPS_MARK_KEY" w:val="58b90b55-70af-46da-b4c0-12bae4516700"/>
  </w:docVars>
  <w:rsids>
    <w:rsidRoot w:val="517D21D2"/>
    <w:rsid w:val="00045627"/>
    <w:rsid w:val="00077191"/>
    <w:rsid w:val="000A61C7"/>
    <w:rsid w:val="000C1F37"/>
    <w:rsid w:val="00132E9A"/>
    <w:rsid w:val="0014046E"/>
    <w:rsid w:val="002044EA"/>
    <w:rsid w:val="00215C41"/>
    <w:rsid w:val="002310C5"/>
    <w:rsid w:val="002B1691"/>
    <w:rsid w:val="003075B8"/>
    <w:rsid w:val="003336B2"/>
    <w:rsid w:val="00363BE5"/>
    <w:rsid w:val="003C642A"/>
    <w:rsid w:val="003D1F4A"/>
    <w:rsid w:val="004076D8"/>
    <w:rsid w:val="00412E8C"/>
    <w:rsid w:val="004416CB"/>
    <w:rsid w:val="004744E4"/>
    <w:rsid w:val="00480DC8"/>
    <w:rsid w:val="0048347A"/>
    <w:rsid w:val="005A41DA"/>
    <w:rsid w:val="005E24DF"/>
    <w:rsid w:val="00600647"/>
    <w:rsid w:val="00621C2C"/>
    <w:rsid w:val="00643ADE"/>
    <w:rsid w:val="00704FBF"/>
    <w:rsid w:val="00712D85"/>
    <w:rsid w:val="00714474"/>
    <w:rsid w:val="008649C3"/>
    <w:rsid w:val="00886F23"/>
    <w:rsid w:val="008F6496"/>
    <w:rsid w:val="00901710"/>
    <w:rsid w:val="00964CA6"/>
    <w:rsid w:val="00970DE6"/>
    <w:rsid w:val="009B68EF"/>
    <w:rsid w:val="00A15622"/>
    <w:rsid w:val="00A16A9A"/>
    <w:rsid w:val="00A35D29"/>
    <w:rsid w:val="00A54899"/>
    <w:rsid w:val="00B305E2"/>
    <w:rsid w:val="00B63F76"/>
    <w:rsid w:val="00BA3803"/>
    <w:rsid w:val="00C055BA"/>
    <w:rsid w:val="00C5760B"/>
    <w:rsid w:val="00C818E7"/>
    <w:rsid w:val="00D07552"/>
    <w:rsid w:val="00DD628D"/>
    <w:rsid w:val="00DE5E30"/>
    <w:rsid w:val="00E416D0"/>
    <w:rsid w:val="00F1121A"/>
    <w:rsid w:val="00F30E37"/>
    <w:rsid w:val="00F66FB3"/>
    <w:rsid w:val="013E2686"/>
    <w:rsid w:val="02FF5E45"/>
    <w:rsid w:val="03804E31"/>
    <w:rsid w:val="04041965"/>
    <w:rsid w:val="07B74E09"/>
    <w:rsid w:val="093305F6"/>
    <w:rsid w:val="0D6F5903"/>
    <w:rsid w:val="0DFD8A84"/>
    <w:rsid w:val="0E537EEE"/>
    <w:rsid w:val="0EE83C31"/>
    <w:rsid w:val="0F6F0559"/>
    <w:rsid w:val="10BD5AC4"/>
    <w:rsid w:val="11362137"/>
    <w:rsid w:val="114E2471"/>
    <w:rsid w:val="12EE1B91"/>
    <w:rsid w:val="154A73F4"/>
    <w:rsid w:val="16893F4C"/>
    <w:rsid w:val="17A1683C"/>
    <w:rsid w:val="17C677E5"/>
    <w:rsid w:val="19395619"/>
    <w:rsid w:val="19573E8D"/>
    <w:rsid w:val="199722BE"/>
    <w:rsid w:val="19EE1B08"/>
    <w:rsid w:val="1A1A55E6"/>
    <w:rsid w:val="1C1002CE"/>
    <w:rsid w:val="1DAD6772"/>
    <w:rsid w:val="1F2760B0"/>
    <w:rsid w:val="1F9279CD"/>
    <w:rsid w:val="2039253E"/>
    <w:rsid w:val="208337BA"/>
    <w:rsid w:val="239E037C"/>
    <w:rsid w:val="26DE7068"/>
    <w:rsid w:val="28571AA3"/>
    <w:rsid w:val="296146E3"/>
    <w:rsid w:val="29634188"/>
    <w:rsid w:val="2C8D6288"/>
    <w:rsid w:val="2DD9710F"/>
    <w:rsid w:val="2E5B3917"/>
    <w:rsid w:val="2ED9575E"/>
    <w:rsid w:val="2F01691D"/>
    <w:rsid w:val="2FFF972F"/>
    <w:rsid w:val="30B73706"/>
    <w:rsid w:val="30FD460F"/>
    <w:rsid w:val="312D57A8"/>
    <w:rsid w:val="32957AA8"/>
    <w:rsid w:val="32B37F2E"/>
    <w:rsid w:val="364315C9"/>
    <w:rsid w:val="36721EAF"/>
    <w:rsid w:val="36CF2973"/>
    <w:rsid w:val="37607F59"/>
    <w:rsid w:val="389D313C"/>
    <w:rsid w:val="38DD7C1C"/>
    <w:rsid w:val="3A95616C"/>
    <w:rsid w:val="3AAF36D1"/>
    <w:rsid w:val="3D1CA168"/>
    <w:rsid w:val="3D6604A8"/>
    <w:rsid w:val="3DC93144"/>
    <w:rsid w:val="3DEFA510"/>
    <w:rsid w:val="3E6330FC"/>
    <w:rsid w:val="3E6C2B37"/>
    <w:rsid w:val="402334C8"/>
    <w:rsid w:val="44AF7806"/>
    <w:rsid w:val="45426DE2"/>
    <w:rsid w:val="45E04858"/>
    <w:rsid w:val="481132D5"/>
    <w:rsid w:val="48B11932"/>
    <w:rsid w:val="4A370FED"/>
    <w:rsid w:val="4B455743"/>
    <w:rsid w:val="4BEB6533"/>
    <w:rsid w:val="4CB608EF"/>
    <w:rsid w:val="4FD35314"/>
    <w:rsid w:val="50371D47"/>
    <w:rsid w:val="517D21D2"/>
    <w:rsid w:val="533927A1"/>
    <w:rsid w:val="540A6278"/>
    <w:rsid w:val="55BB6F76"/>
    <w:rsid w:val="56A40A81"/>
    <w:rsid w:val="57C57600"/>
    <w:rsid w:val="588A4B00"/>
    <w:rsid w:val="59192962"/>
    <w:rsid w:val="5A932F26"/>
    <w:rsid w:val="5B4001D6"/>
    <w:rsid w:val="5B4517BC"/>
    <w:rsid w:val="5DBB3FB7"/>
    <w:rsid w:val="5FF8D29B"/>
    <w:rsid w:val="61BB6BFA"/>
    <w:rsid w:val="635C137F"/>
    <w:rsid w:val="64487C27"/>
    <w:rsid w:val="664B5C6A"/>
    <w:rsid w:val="67C972D1"/>
    <w:rsid w:val="69112CDD"/>
    <w:rsid w:val="699455D0"/>
    <w:rsid w:val="69F553F4"/>
    <w:rsid w:val="6B250BE6"/>
    <w:rsid w:val="6BB47537"/>
    <w:rsid w:val="6FB7893E"/>
    <w:rsid w:val="70741DA4"/>
    <w:rsid w:val="712B4B58"/>
    <w:rsid w:val="71FFA728"/>
    <w:rsid w:val="729F75AC"/>
    <w:rsid w:val="737B0C8D"/>
    <w:rsid w:val="740F250F"/>
    <w:rsid w:val="75A76C67"/>
    <w:rsid w:val="75E61CE5"/>
    <w:rsid w:val="799314ED"/>
    <w:rsid w:val="79C913B2"/>
    <w:rsid w:val="79E81839"/>
    <w:rsid w:val="79F92861"/>
    <w:rsid w:val="7BF9927B"/>
    <w:rsid w:val="7D586CD5"/>
    <w:rsid w:val="7DBA0AB7"/>
    <w:rsid w:val="7EF667A6"/>
    <w:rsid w:val="7FBF7F2A"/>
    <w:rsid w:val="7FE558ED"/>
    <w:rsid w:val="7FFF6C31"/>
    <w:rsid w:val="96EF56EB"/>
    <w:rsid w:val="A3A45C4C"/>
    <w:rsid w:val="B151E7D4"/>
    <w:rsid w:val="B1DF27DE"/>
    <w:rsid w:val="B9C67398"/>
    <w:rsid w:val="BADFE4EE"/>
    <w:rsid w:val="BBFF804F"/>
    <w:rsid w:val="BF5F1E55"/>
    <w:rsid w:val="DAFED88C"/>
    <w:rsid w:val="DFBD6B87"/>
    <w:rsid w:val="DFBF5EEC"/>
    <w:rsid w:val="DFFD3C85"/>
    <w:rsid w:val="EF0F7B6D"/>
    <w:rsid w:val="EF9E3F8F"/>
    <w:rsid w:val="EFEB6D6D"/>
    <w:rsid w:val="F5CFF2F7"/>
    <w:rsid w:val="F5FF7E7C"/>
    <w:rsid w:val="F79FA5DE"/>
    <w:rsid w:val="FB3BA6C7"/>
    <w:rsid w:val="FFBF8C55"/>
    <w:rsid w:val="FFDA2C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680" w:firstLineChars="1300"/>
    </w:pPr>
    <w:rPr>
      <w:rFonts w:eastAsia="仿宋_GB2312"/>
      <w:b/>
      <w:bCs/>
      <w:sz w:val="36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</w:style>
  <w:style w:type="paragraph" w:styleId="7">
    <w:name w:val="Body Text Indent 2"/>
    <w:basedOn w:val="1"/>
    <w:qFormat/>
    <w:uiPriority w:val="0"/>
    <w:pPr>
      <w:spacing w:before="240"/>
      <w:ind w:firstLine="720" w:firstLineChars="225"/>
    </w:pPr>
    <w:rPr>
      <w:rFonts w:ascii="仿宋_GB2312" w:eastAsia="仿宋_GB2312"/>
      <w:sz w:val="32"/>
      <w:szCs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11">
    <w:name w:val="Title"/>
    <w:basedOn w:val="1"/>
    <w:qFormat/>
    <w:uiPriority w:val="10"/>
    <w:pPr>
      <w:jc w:val="center"/>
      <w:outlineLvl w:val="0"/>
    </w:pPr>
    <w:rPr>
      <w:rFonts w:ascii="Arial" w:hAnsi="Arial"/>
      <w:sz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qFormat/>
    <w:uiPriority w:val="0"/>
    <w:rPr>
      <w:color w:val="0000FF"/>
      <w:u w:val="single"/>
    </w:rPr>
  </w:style>
  <w:style w:type="paragraph" w:customStyle="1" w:styleId="18">
    <w:name w:val="公文正文"/>
    <w:basedOn w:val="5"/>
    <w:qFormat/>
    <w:uiPriority w:val="0"/>
    <w:pPr>
      <w:ind w:firstLine="640"/>
    </w:pPr>
    <w:rPr>
      <w:rFonts w:ascii="仿宋_GB2312" w:eastAsia="仿宋_GB2312" w:cs="Times New Roman"/>
      <w:sz w:val="32"/>
      <w:szCs w:val="24"/>
    </w:rPr>
  </w:style>
  <w:style w:type="character" w:customStyle="1" w:styleId="19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20">
    <w:name w:val="样式1"/>
    <w:basedOn w:val="1"/>
    <w:qFormat/>
    <w:uiPriority w:val="0"/>
    <w:rPr>
      <w:rFonts w:ascii="仿宋_GB2312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ser\Zhong-pc\&#20849;&#20139;&#25991;&#20214;&#22841;\2016&#24180;&#27169;&#26495;\2016&#24180;&#65292;&#24029;&#30142;&#209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2016年，川疾函</Template>
  <Pages>9</Pages>
  <Words>1114</Words>
  <Characters>1146</Characters>
  <Lines>24</Lines>
  <Paragraphs>6</Paragraphs>
  <TotalTime>8</TotalTime>
  <ScaleCrop>false</ScaleCrop>
  <LinksUpToDate>false</LinksUpToDate>
  <CharactersWithSpaces>1148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2024-05-19T16:42:00Z</dcterms:created>
  <dc:creator>钟志威</dc:creator>
  <cp:lastModifiedBy>细雨</cp:lastModifiedBy>
  <cp:lastPrinted>2024-05-19T16:42:00Z</cp:lastPrinted>
  <dcterms:modified xsi:type="dcterms:W3CDTF">2025-05-09T07:38:19Z</dcterms:modified>
  <dc:title>关于建立西南疾病预防控制培训基地的报告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FF0F88CEEAC2425957C31A6852C914E8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eyJoZGlkIjoiMDkzMjVmNDU5NjIyYTJiNGNkM2NlNTUzMDQxZDRhMDgiLCJ1c2VySWQiOiI2Mjk1MTI4NjAifQ==</vt:lpwstr>
  </property>
</Properties>
</file>