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val="en-US" w:eastAsia="zh-CN"/>
        </w:rPr>
        <w:t xml:space="preserve">附件5 </w:t>
      </w:r>
    </w:p>
    <w:p>
      <w:pPr>
        <w:pStyle w:val="2"/>
        <w:jc w:val="center"/>
        <w:rPr>
          <w:rFonts w:hint="default"/>
          <w:color w:val="auto"/>
          <w:lang w:val="en-US" w:eastAsia="zh-CN"/>
        </w:rPr>
      </w:pPr>
      <w:r>
        <w:rPr>
          <w:rFonts w:hint="eastAsia" w:ascii="方正小标宋简体" w:hAnsi="方正小标宋简体" w:eastAsia="方正小标宋简体" w:cs="方正小标宋简体"/>
          <w:color w:val="auto"/>
          <w:sz w:val="44"/>
          <w:szCs w:val="44"/>
          <w:lang w:val="en-US" w:eastAsia="zh-CN"/>
        </w:rPr>
        <w:t>评分表</w:t>
      </w:r>
    </w:p>
    <w:tbl>
      <w:tblPr>
        <w:tblStyle w:val="5"/>
        <w:tblW w:w="990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1245"/>
        <w:gridCol w:w="934"/>
        <w:gridCol w:w="6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0" w:type="dxa"/>
            <w:noWrap w:val="0"/>
            <w:vAlign w:val="center"/>
          </w:tcPr>
          <w:p>
            <w:pPr>
              <w:spacing w:line="58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序号</w:t>
            </w:r>
          </w:p>
        </w:tc>
        <w:tc>
          <w:tcPr>
            <w:tcW w:w="1245" w:type="dxa"/>
            <w:noWrap w:val="0"/>
            <w:vAlign w:val="center"/>
          </w:tcPr>
          <w:p>
            <w:pPr>
              <w:spacing w:line="58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w:t>
            </w:r>
          </w:p>
          <w:p>
            <w:pPr>
              <w:spacing w:line="58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因素</w:t>
            </w:r>
            <w:bookmarkStart w:id="0" w:name="_GoBack"/>
            <w:bookmarkEnd w:id="0"/>
          </w:p>
        </w:tc>
        <w:tc>
          <w:tcPr>
            <w:tcW w:w="934" w:type="dxa"/>
            <w:noWrap w:val="0"/>
            <w:vAlign w:val="center"/>
          </w:tcPr>
          <w:p>
            <w:pPr>
              <w:spacing w:line="58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分值</w:t>
            </w:r>
          </w:p>
        </w:tc>
        <w:tc>
          <w:tcPr>
            <w:tcW w:w="6863" w:type="dxa"/>
            <w:noWrap w:val="0"/>
            <w:vAlign w:val="center"/>
          </w:tcPr>
          <w:p>
            <w:pPr>
              <w:spacing w:line="580" w:lineRule="exact"/>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0" w:type="dxa"/>
            <w:noWrap w:val="0"/>
            <w:vAlign w:val="center"/>
          </w:tcPr>
          <w:p>
            <w:pPr>
              <w:spacing w:line="5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245" w:type="dxa"/>
            <w:noWrap w:val="0"/>
            <w:vAlign w:val="center"/>
          </w:tcPr>
          <w:p>
            <w:pPr>
              <w:spacing w:line="5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报价</w:t>
            </w:r>
          </w:p>
        </w:tc>
        <w:tc>
          <w:tcPr>
            <w:tcW w:w="934" w:type="dxa"/>
            <w:noWrap w:val="0"/>
            <w:vAlign w:val="center"/>
          </w:tcPr>
          <w:p>
            <w:pPr>
              <w:spacing w:line="5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w:t>
            </w:r>
          </w:p>
        </w:tc>
        <w:tc>
          <w:tcPr>
            <w:tcW w:w="6863" w:type="dxa"/>
            <w:noWrap w:val="0"/>
            <w:vAlign w:val="center"/>
          </w:tcPr>
          <w:p>
            <w:pPr>
              <w:spacing w:line="580" w:lineRule="exac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以本次有效的最低报价为基准价，报价得分=(基准价／响应报价)* 1</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分*100%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0" w:type="dxa"/>
            <w:noWrap w:val="0"/>
            <w:vAlign w:val="center"/>
          </w:tcPr>
          <w:p>
            <w:pPr>
              <w:spacing w:line="5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1245" w:type="dxa"/>
            <w:noWrap w:val="0"/>
            <w:vAlign w:val="center"/>
          </w:tcPr>
          <w:p>
            <w:pPr>
              <w:spacing w:line="580" w:lineRule="exact"/>
              <w:jc w:val="center"/>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供应商履约能力</w:t>
            </w:r>
          </w:p>
        </w:tc>
        <w:tc>
          <w:tcPr>
            <w:tcW w:w="934" w:type="dxa"/>
            <w:noWrap w:val="0"/>
            <w:vAlign w:val="center"/>
          </w:tcPr>
          <w:p>
            <w:pPr>
              <w:spacing w:line="5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40</w:t>
            </w:r>
            <w:r>
              <w:rPr>
                <w:rFonts w:hint="eastAsia" w:ascii="仿宋" w:hAnsi="仿宋" w:eastAsia="仿宋" w:cs="仿宋"/>
                <w:color w:val="auto"/>
                <w:sz w:val="24"/>
                <w:szCs w:val="24"/>
                <w:highlight w:val="none"/>
                <w:lang w:eastAsia="zh-Hans"/>
              </w:rPr>
              <w:t>分</w:t>
            </w:r>
          </w:p>
        </w:tc>
        <w:tc>
          <w:tcPr>
            <w:tcW w:w="6863" w:type="dxa"/>
            <w:noWrap w:val="0"/>
            <w:vAlign w:val="center"/>
          </w:tcPr>
          <w:p>
            <w:pPr>
              <w:keepNext w:val="0"/>
              <w:keepLines w:val="0"/>
              <w:pageBreakBefore w:val="0"/>
              <w:kinsoku/>
              <w:wordWrap/>
              <w:overflowPunct/>
              <w:topLinePunct w:val="0"/>
              <w:autoSpaceDE/>
              <w:autoSpaceDN/>
              <w:bidi w:val="0"/>
              <w:snapToGrid/>
              <w:spacing w:line="5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1、服务团队人员要求：团队需具有媒体采编相关专业背景的初级及以上专业技术职称4人或以上。</w:t>
            </w:r>
          </w:p>
          <w:p>
            <w:pPr>
              <w:keepNext w:val="0"/>
              <w:keepLines w:val="0"/>
              <w:pageBreakBefore w:val="0"/>
              <w:kinsoku/>
              <w:wordWrap/>
              <w:overflowPunct/>
              <w:topLinePunct w:val="0"/>
              <w:autoSpaceDE/>
              <w:autoSpaceDN/>
              <w:bidi w:val="0"/>
              <w:snapToGrid/>
              <w:spacing w:line="520" w:lineRule="exac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证明材料：资格资质相关证明、任职证件或合同、近半年的社保缴纳流水复印件并加盖公章。</w:t>
            </w:r>
            <w:r>
              <w:rPr>
                <w:rFonts w:hint="eastAsia" w:ascii="仿宋" w:hAnsi="仿宋" w:eastAsia="仿宋" w:cs="仿宋"/>
                <w:bCs/>
                <w:color w:val="auto"/>
                <w:sz w:val="24"/>
                <w:szCs w:val="24"/>
              </w:rPr>
              <w:t>（每提供</w:t>
            </w:r>
            <w:r>
              <w:rPr>
                <w:rFonts w:hint="eastAsia" w:ascii="仿宋" w:hAnsi="仿宋" w:eastAsia="仿宋" w:cs="仿宋"/>
                <w:bCs/>
                <w:color w:val="auto"/>
                <w:sz w:val="24"/>
                <w:szCs w:val="24"/>
                <w:lang w:val="en-US" w:eastAsia="zh-CN"/>
              </w:rPr>
              <w:t>1名</w:t>
            </w:r>
            <w:r>
              <w:rPr>
                <w:rFonts w:hint="eastAsia" w:ascii="仿宋" w:hAnsi="仿宋" w:eastAsia="仿宋" w:cs="仿宋"/>
                <w:bCs/>
                <w:color w:val="auto"/>
                <w:sz w:val="24"/>
                <w:szCs w:val="24"/>
              </w:rPr>
              <w:t>人</w:t>
            </w:r>
            <w:r>
              <w:rPr>
                <w:rFonts w:hint="eastAsia" w:ascii="仿宋" w:hAnsi="仿宋" w:eastAsia="仿宋" w:cs="仿宋"/>
                <w:bCs/>
                <w:color w:val="auto"/>
                <w:sz w:val="24"/>
                <w:szCs w:val="24"/>
                <w:lang w:val="en-US" w:eastAsia="zh-CN"/>
              </w:rPr>
              <w:t>员的以上三件材料，</w:t>
            </w:r>
            <w:r>
              <w:rPr>
                <w:rFonts w:hint="eastAsia" w:ascii="仿宋" w:hAnsi="仿宋" w:eastAsia="仿宋" w:cs="仿宋"/>
                <w:bCs/>
                <w:color w:val="auto"/>
                <w:sz w:val="24"/>
                <w:szCs w:val="24"/>
              </w:rPr>
              <w:t>得</w:t>
            </w:r>
            <w:r>
              <w:rPr>
                <w:rFonts w:hint="eastAsia" w:ascii="仿宋" w:hAnsi="仿宋" w:eastAsia="仿宋" w:cs="仿宋"/>
                <w:bCs/>
                <w:color w:val="auto"/>
                <w:sz w:val="24"/>
                <w:szCs w:val="24"/>
                <w:lang w:val="en-US" w:eastAsia="zh-CN"/>
              </w:rPr>
              <w:t>4分，少提供或不提供的则不得分，该项最高20</w:t>
            </w:r>
            <w:r>
              <w:rPr>
                <w:rFonts w:hint="eastAsia" w:ascii="仿宋" w:hAnsi="仿宋" w:eastAsia="仿宋" w:cs="仿宋"/>
                <w:bCs/>
                <w:color w:val="auto"/>
                <w:sz w:val="24"/>
                <w:szCs w:val="24"/>
              </w:rPr>
              <w:t>分。）</w:t>
            </w:r>
          </w:p>
          <w:p>
            <w:pPr>
              <w:spacing w:line="5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lang w:val="en-US" w:eastAsia="zh-CN"/>
              </w:rPr>
              <w:t>具有2022年至今，主办、承办或协办省级或以上大型宣传活动3次及以上</w:t>
            </w:r>
            <w:r>
              <w:rPr>
                <w:rFonts w:hint="eastAsia" w:ascii="仿宋" w:hAnsi="仿宋" w:eastAsia="仿宋" w:cs="仿宋"/>
                <w:color w:val="auto"/>
                <w:sz w:val="24"/>
                <w:szCs w:val="24"/>
                <w:highlight w:val="none"/>
              </w:rPr>
              <w:t>（</w:t>
            </w:r>
            <w:r>
              <w:rPr>
                <w:rFonts w:hint="eastAsia" w:ascii="仿宋" w:hAnsi="仿宋" w:eastAsia="仿宋" w:cs="仿宋"/>
                <w:bCs/>
                <w:color w:val="auto"/>
                <w:sz w:val="24"/>
                <w:szCs w:val="24"/>
              </w:rPr>
              <w:t>提供</w:t>
            </w:r>
            <w:r>
              <w:rPr>
                <w:rFonts w:hint="eastAsia" w:ascii="仿宋" w:hAnsi="仿宋" w:eastAsia="仿宋" w:cs="仿宋"/>
                <w:bCs/>
                <w:color w:val="auto"/>
                <w:sz w:val="24"/>
                <w:szCs w:val="24"/>
                <w:lang w:val="en-US" w:eastAsia="zh-CN"/>
              </w:rPr>
              <w:t>1次活动材料得5</w:t>
            </w:r>
            <w:r>
              <w:rPr>
                <w:rFonts w:hint="eastAsia" w:ascii="仿宋" w:hAnsi="仿宋" w:eastAsia="仿宋" w:cs="仿宋"/>
                <w:bCs/>
                <w:color w:val="auto"/>
                <w:sz w:val="24"/>
                <w:szCs w:val="24"/>
              </w:rPr>
              <w:t>分。</w:t>
            </w:r>
            <w:r>
              <w:rPr>
                <w:rFonts w:hint="eastAsia" w:ascii="仿宋" w:hAnsi="仿宋" w:eastAsia="仿宋" w:cs="仿宋"/>
                <w:bCs/>
                <w:color w:val="auto"/>
                <w:sz w:val="24"/>
                <w:szCs w:val="24"/>
                <w:lang w:val="en-US" w:eastAsia="zh-CN"/>
              </w:rPr>
              <w:t>共20</w:t>
            </w:r>
            <w:r>
              <w:rPr>
                <w:rFonts w:hint="eastAsia" w:ascii="仿宋" w:hAnsi="仿宋" w:eastAsia="仿宋" w:cs="仿宋"/>
                <w:bCs/>
                <w:color w:val="auto"/>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60" w:type="dxa"/>
            <w:noWrap w:val="0"/>
            <w:vAlign w:val="center"/>
          </w:tcPr>
          <w:p>
            <w:pPr>
              <w:spacing w:line="5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1245" w:type="dxa"/>
            <w:noWrap w:val="0"/>
            <w:vAlign w:val="center"/>
          </w:tcPr>
          <w:p>
            <w:pPr>
              <w:spacing w:line="5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服务方案</w:t>
            </w:r>
          </w:p>
        </w:tc>
        <w:tc>
          <w:tcPr>
            <w:tcW w:w="934" w:type="dxa"/>
            <w:noWrap w:val="0"/>
            <w:vAlign w:val="center"/>
          </w:tcPr>
          <w:p>
            <w:pPr>
              <w:spacing w:line="580" w:lineRule="exact"/>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48</w:t>
            </w:r>
            <w:r>
              <w:rPr>
                <w:rFonts w:hint="eastAsia" w:ascii="仿宋" w:hAnsi="仿宋" w:eastAsia="仿宋" w:cs="仿宋"/>
                <w:color w:val="auto"/>
                <w:sz w:val="24"/>
                <w:szCs w:val="24"/>
                <w:highlight w:val="none"/>
              </w:rPr>
              <w:t>分</w:t>
            </w:r>
          </w:p>
        </w:tc>
        <w:tc>
          <w:tcPr>
            <w:tcW w:w="6863" w:type="dxa"/>
            <w:noWrap w:val="0"/>
            <w:vAlign w:val="center"/>
          </w:tcPr>
          <w:p>
            <w:pPr>
              <w:spacing w:line="5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1、根据供应商提供的服务方案进行评审。</w:t>
            </w:r>
          </w:p>
          <w:p>
            <w:pPr>
              <w:spacing w:line="580" w:lineRule="exact"/>
              <w:rPr>
                <w:rFonts w:hint="eastAsia" w:ascii="仿宋" w:hAnsi="仿宋" w:eastAsia="仿宋" w:cs="仿宋"/>
                <w:color w:val="auto"/>
                <w:sz w:val="24"/>
                <w:szCs w:val="24"/>
                <w:highlight w:val="none"/>
                <w:lang w:eastAsia="zh-Hans"/>
              </w:rPr>
            </w:pPr>
            <w:r>
              <w:rPr>
                <w:rFonts w:hint="eastAsia" w:ascii="仿宋" w:hAnsi="仿宋" w:eastAsia="仿宋" w:cs="仿宋"/>
                <w:color w:val="auto"/>
                <w:sz w:val="24"/>
                <w:szCs w:val="24"/>
                <w:highlight w:val="none"/>
                <w:lang w:eastAsia="zh-Hans"/>
              </w:rPr>
              <w:t>供应商针对本项目提供的项目服务方案，应</w:t>
            </w:r>
            <w:r>
              <w:rPr>
                <w:rFonts w:hint="eastAsia" w:ascii="仿宋" w:hAnsi="仿宋" w:eastAsia="仿宋" w:cs="仿宋"/>
                <w:color w:val="auto"/>
                <w:sz w:val="24"/>
                <w:szCs w:val="24"/>
                <w:highlight w:val="none"/>
                <w:lang w:val="en-US" w:eastAsia="zh-CN"/>
              </w:rPr>
              <w:t>结合</w:t>
            </w:r>
            <w:r>
              <w:rPr>
                <w:rFonts w:hint="eastAsia" w:ascii="仿宋" w:hAnsi="仿宋" w:eastAsia="仿宋" w:cs="仿宋"/>
                <w:color w:val="auto"/>
                <w:sz w:val="24"/>
                <w:szCs w:val="24"/>
                <w:highlight w:val="none"/>
                <w:lang w:eastAsia="zh-Hans"/>
              </w:rPr>
              <w:t>充分调动全社会</w:t>
            </w:r>
            <w:r>
              <w:rPr>
                <w:rFonts w:hint="eastAsia" w:ascii="仿宋" w:hAnsi="仿宋" w:eastAsia="仿宋" w:cs="仿宋"/>
                <w:color w:val="auto"/>
                <w:sz w:val="24"/>
                <w:szCs w:val="24"/>
                <w:highlight w:val="none"/>
                <w:lang w:val="en-US" w:eastAsia="zh-CN"/>
              </w:rPr>
              <w:t>老年人</w:t>
            </w:r>
            <w:r>
              <w:rPr>
                <w:rFonts w:hint="eastAsia" w:ascii="仿宋" w:hAnsi="仿宋" w:eastAsia="仿宋" w:cs="仿宋"/>
                <w:color w:val="auto"/>
                <w:sz w:val="24"/>
                <w:szCs w:val="24"/>
                <w:highlight w:val="none"/>
                <w:lang w:eastAsia="zh-Hans"/>
              </w:rPr>
              <w:t>参与的积极性、主动性，</w:t>
            </w:r>
            <w:r>
              <w:rPr>
                <w:rFonts w:hint="eastAsia" w:ascii="仿宋" w:hAnsi="仿宋" w:eastAsia="仿宋" w:cs="仿宋"/>
                <w:color w:val="auto"/>
                <w:sz w:val="24"/>
                <w:szCs w:val="24"/>
                <w:highlight w:val="none"/>
                <w:lang w:val="en-US" w:eastAsia="zh-CN"/>
              </w:rPr>
              <w:t>策划富有创意的线上和线下活动形式，以图文并茂、影音俱佳的效果呈现，使参与者充分展示自我风采，利用平台传递快乐健康的能量，</w:t>
            </w:r>
            <w:r>
              <w:rPr>
                <w:rFonts w:hint="eastAsia" w:ascii="仿宋" w:hAnsi="仿宋" w:eastAsia="仿宋" w:cs="仿宋"/>
                <w:color w:val="auto"/>
                <w:sz w:val="24"/>
                <w:szCs w:val="24"/>
                <w:highlight w:val="none"/>
                <w:lang w:eastAsia="zh-Hans"/>
              </w:rPr>
              <w:t>营造家庭健康的社会氛围，提升全民健康素养水平和家庭健康管理能力</w:t>
            </w:r>
            <w:r>
              <w:rPr>
                <w:rFonts w:hint="eastAsia" w:ascii="仿宋" w:hAnsi="仿宋" w:eastAsia="仿宋" w:cs="仿宋"/>
                <w:color w:val="auto"/>
                <w:sz w:val="24"/>
                <w:szCs w:val="24"/>
                <w:highlight w:val="none"/>
                <w:lang w:val="en-US" w:eastAsia="zh-CN"/>
              </w:rPr>
              <w:t>的要求，</w:t>
            </w:r>
            <w:r>
              <w:rPr>
                <w:rFonts w:hint="eastAsia" w:ascii="仿宋" w:hAnsi="仿宋" w:eastAsia="仿宋" w:cs="仿宋"/>
                <w:color w:val="auto"/>
                <w:sz w:val="24"/>
                <w:szCs w:val="24"/>
                <w:highlight w:val="none"/>
                <w:lang w:eastAsia="zh-Hans"/>
              </w:rPr>
              <w:t>包括：①对本项目的理解；②</w:t>
            </w:r>
            <w:r>
              <w:rPr>
                <w:rFonts w:hint="eastAsia" w:ascii="仿宋" w:hAnsi="仿宋" w:eastAsia="仿宋" w:cs="仿宋"/>
                <w:color w:val="auto"/>
                <w:sz w:val="24"/>
                <w:szCs w:val="24"/>
                <w:highlight w:val="none"/>
                <w:lang w:val="en-US" w:eastAsia="zh-CN"/>
              </w:rPr>
              <w:t>活动主题标语设计及</w:t>
            </w:r>
            <w:r>
              <w:rPr>
                <w:rFonts w:hint="eastAsia" w:ascii="仿宋" w:hAnsi="仿宋" w:eastAsia="仿宋" w:cs="仿宋"/>
                <w:color w:val="auto"/>
                <w:sz w:val="24"/>
                <w:szCs w:val="24"/>
                <w:highlight w:val="none"/>
                <w:lang w:eastAsia="zh-Hans"/>
              </w:rPr>
              <w:t>活动实施内容；③活动流程；④时间进度安排；⑤项目质量保证措施；⑥人员职能分工；⑦应急预案；⑧经费预算；⑨宣传方案。每有1项内容为专门针对本项目编制，符合本项目实际情况，能够保障项目顺利实施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Hans"/>
              </w:rPr>
              <w:t>分；内容存在细微不足、缺陷，但能保障项目顺利实施的得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Hans"/>
              </w:rPr>
              <w:t>分；内容不符合本项目实际情况或内容胡编乱造或重大缺陷或缺项等问题的不得分；本项最多得</w:t>
            </w:r>
            <w:r>
              <w:rPr>
                <w:rFonts w:hint="eastAsia" w:ascii="仿宋" w:hAnsi="仿宋" w:eastAsia="仿宋" w:cs="仿宋"/>
                <w:color w:val="auto"/>
                <w:sz w:val="24"/>
                <w:szCs w:val="24"/>
                <w:highlight w:val="none"/>
                <w:lang w:val="en-US" w:eastAsia="zh-CN"/>
              </w:rPr>
              <w:t>36</w:t>
            </w:r>
            <w:r>
              <w:rPr>
                <w:rFonts w:hint="eastAsia" w:ascii="仿宋" w:hAnsi="仿宋" w:eastAsia="仿宋" w:cs="仿宋"/>
                <w:color w:val="auto"/>
                <w:sz w:val="24"/>
                <w:szCs w:val="24"/>
                <w:highlight w:val="none"/>
                <w:lang w:eastAsia="zh-Hans"/>
              </w:rPr>
              <w:t>分。</w:t>
            </w:r>
          </w:p>
          <w:p>
            <w:pPr>
              <w:spacing w:line="58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2、根据供应商针对本项目制定的安全保障措施进行评分：包含</w:t>
            </w:r>
            <w:r>
              <w:rPr>
                <w:rFonts w:hint="eastAsia" w:ascii="仿宋" w:hAnsi="仿宋" w:eastAsia="仿宋" w:cs="仿宋"/>
                <w:color w:val="auto"/>
                <w:sz w:val="24"/>
                <w:szCs w:val="24"/>
                <w:highlight w:val="none"/>
                <w:lang w:val="en-US" w:eastAsia="zh-CN"/>
              </w:rPr>
              <w:t>①</w:t>
            </w:r>
            <w:r>
              <w:rPr>
                <w:rFonts w:hint="eastAsia" w:ascii="仿宋" w:hAnsi="仿宋" w:eastAsia="仿宋" w:cs="仿宋"/>
                <w:color w:val="auto"/>
                <w:sz w:val="24"/>
                <w:szCs w:val="24"/>
                <w:highlight w:val="none"/>
              </w:rPr>
              <w:t>应急措施、</w:t>
            </w:r>
            <w:r>
              <w:rPr>
                <w:rFonts w:hint="eastAsia" w:ascii="仿宋" w:hAnsi="仿宋" w:eastAsia="仿宋" w:cs="仿宋"/>
                <w:color w:val="auto"/>
                <w:sz w:val="24"/>
                <w:szCs w:val="24"/>
                <w:highlight w:val="none"/>
                <w:lang w:val="en-US" w:eastAsia="zh-CN"/>
              </w:rPr>
              <w:t>②</w:t>
            </w:r>
            <w:r>
              <w:rPr>
                <w:rFonts w:hint="eastAsia" w:ascii="仿宋" w:hAnsi="仿宋" w:eastAsia="仿宋" w:cs="仿宋"/>
                <w:color w:val="auto"/>
                <w:sz w:val="24"/>
                <w:szCs w:val="24"/>
                <w:highlight w:val="none"/>
              </w:rPr>
              <w:t>作业人员安全保障、</w:t>
            </w:r>
            <w:r>
              <w:rPr>
                <w:rFonts w:hint="eastAsia" w:ascii="仿宋" w:hAnsi="仿宋" w:eastAsia="仿宋" w:cs="仿宋"/>
                <w:color w:val="auto"/>
                <w:sz w:val="24"/>
                <w:szCs w:val="24"/>
                <w:highlight w:val="none"/>
                <w:lang w:val="en-US" w:eastAsia="zh-CN"/>
              </w:rPr>
              <w:t>③</w:t>
            </w:r>
            <w:r>
              <w:rPr>
                <w:rFonts w:hint="eastAsia" w:ascii="仿宋" w:hAnsi="仿宋" w:eastAsia="仿宋" w:cs="仿宋"/>
                <w:color w:val="auto"/>
                <w:sz w:val="24"/>
                <w:szCs w:val="24"/>
                <w:highlight w:val="none"/>
              </w:rPr>
              <w:t>设备安全保障，</w:t>
            </w:r>
            <w:r>
              <w:rPr>
                <w:rFonts w:hint="eastAsia" w:ascii="仿宋" w:hAnsi="仿宋" w:eastAsia="仿宋" w:cs="仿宋"/>
                <w:color w:val="auto"/>
                <w:sz w:val="24"/>
                <w:szCs w:val="24"/>
                <w:highlight w:val="none"/>
                <w:lang w:eastAsia="zh-Hans"/>
              </w:rPr>
              <w:t>每有1项内容为专门针对本项目编制，符合本项目实际情况，能够保障项目顺利实施的得</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lang w:eastAsia="zh-Hans"/>
              </w:rPr>
              <w:t>分；内容存在细微不足、缺陷，但能保障项目顺利实施的得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Hans"/>
              </w:rPr>
              <w:t>分；内容不符合本项目实际情况或内容胡编乱造或重大缺陷或缺项等问题的不得分；本项最多得</w:t>
            </w:r>
            <w:r>
              <w:rPr>
                <w:rFonts w:hint="eastAsia" w:ascii="仿宋" w:hAnsi="仿宋" w:eastAsia="仿宋" w:cs="仿宋"/>
                <w:color w:val="auto"/>
                <w:sz w:val="24"/>
                <w:szCs w:val="24"/>
                <w:highlight w:val="none"/>
                <w:lang w:val="en-US" w:eastAsia="zh-CN"/>
              </w:rPr>
              <w:t>12</w:t>
            </w:r>
            <w:r>
              <w:rPr>
                <w:rFonts w:hint="eastAsia" w:ascii="仿宋" w:hAnsi="仿宋" w:eastAsia="仿宋" w:cs="仿宋"/>
                <w:color w:val="auto"/>
                <w:sz w:val="24"/>
                <w:szCs w:val="24"/>
                <w:highlight w:val="none"/>
                <w:lang w:eastAsia="zh-Hans"/>
              </w:rPr>
              <w:t>分。</w:t>
            </w:r>
          </w:p>
        </w:tc>
      </w:tr>
    </w:tbl>
    <w:p>
      <w:pPr>
        <w:ind w:firstLine="560" w:firstLineChars="200"/>
        <w:rPr>
          <w:color w:val="auto"/>
        </w:rPr>
      </w:pPr>
      <w:r>
        <w:rPr>
          <w:rFonts w:hint="eastAsia" w:hAnsi="宋体" w:eastAsia="仿宋" w:cs="宋体"/>
          <w:color w:val="auto"/>
          <w:sz w:val="28"/>
          <w:highlight w:val="none"/>
        </w:rPr>
        <w:t>注：评分的取值按四舍五入法，保留小数点后两位。</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dkNzliODdiNjMyZjFmMWJjOWJkMWU2MGYyYjY0NTYifQ=="/>
  </w:docVars>
  <w:rsids>
    <w:rsidRoot w:val="56FA2063"/>
    <w:rsid w:val="07213DF9"/>
    <w:rsid w:val="089A4D58"/>
    <w:rsid w:val="0E1E3E6B"/>
    <w:rsid w:val="1E750332"/>
    <w:rsid w:val="38070D13"/>
    <w:rsid w:val="4480511D"/>
    <w:rsid w:val="46DA4573"/>
    <w:rsid w:val="47421460"/>
    <w:rsid w:val="56FA2063"/>
    <w:rsid w:val="6BBA6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rFonts w:ascii="Calibri"/>
      <w:kern w:val="2"/>
      <w:sz w:val="21"/>
      <w:szCs w:val="24"/>
    </w:rPr>
  </w:style>
  <w:style w:type="paragraph" w:customStyle="1" w:styleId="3">
    <w:name w:val="首行缩进"/>
    <w:basedOn w:val="1"/>
    <w:qFormat/>
    <w:uiPriority w:val="0"/>
    <w:pPr>
      <w:spacing w:after="50" w:afterLines="50" w:line="300" w:lineRule="auto"/>
      <w:ind w:firstLine="200" w:firstLineChars="200"/>
    </w:pPr>
    <w:rPr>
      <w:szCs w:val="24"/>
    </w:rPr>
  </w:style>
  <w:style w:type="paragraph" w:styleId="4">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2023-09-25T03:01:00Z</dcterms:created>
  <dc:creator>巧克力蛙</dc:creator>
  <cp:lastModifiedBy>罗苑</cp:lastModifiedBy>
  <cp:lastPrinted>2023-10-08T09:51:00Z</cp:lastPrinted>
  <dcterms:modified xsi:type="dcterms:W3CDTF">2024-09-03T08:33:22Z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y fmtid="{D5CDD505-2E9C-101B-9397-08002B2CF9AE}" pid="3" name="ICV">
    <vt:lpwstr>2D073E913C774AEA85BAD637D6AE49F8_13</vt:lpwstr>
  </property>
</Properties>
</file>