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0DD" w:rsidRDefault="008C50DD">
      <w:pPr>
        <w:adjustRightInd w:val="0"/>
        <w:snapToGrid w:val="0"/>
        <w:spacing w:line="300" w:lineRule="exact"/>
        <w:rPr>
          <w:rFonts w:ascii="方正小标宋简体" w:eastAsia="方正小标宋简体"/>
          <w:sz w:val="44"/>
          <w:szCs w:val="44"/>
        </w:rPr>
      </w:pPr>
    </w:p>
    <w:p w:rsidR="008C50DD" w:rsidRDefault="00744E0C">
      <w:pPr>
        <w:tabs>
          <w:tab w:val="left" w:pos="7560"/>
        </w:tabs>
        <w:overflowPunct w:val="0"/>
        <w:adjustRightInd w:val="0"/>
        <w:snapToGrid w:val="0"/>
        <w:spacing w:line="570" w:lineRule="exact"/>
        <w:jc w:val="center"/>
        <w:rPr>
          <w:rFonts w:ascii="方正小标宋简体" w:eastAsia="方正小标宋简体" w:hAnsi="方正小标宋简体" w:cs="方正小标宋简体"/>
          <w:snapToGrid w:val="0"/>
          <w:sz w:val="44"/>
          <w:szCs w:val="44"/>
        </w:rPr>
      </w:pPr>
      <w:r>
        <w:rPr>
          <w:rFonts w:ascii="方正小标宋简体" w:eastAsia="方正小标宋简体" w:hAnsi="方正小标宋简体" w:cs="方正小标宋简体" w:hint="eastAsia"/>
          <w:snapToGrid w:val="0"/>
          <w:sz w:val="44"/>
          <w:szCs w:val="44"/>
        </w:rPr>
        <w:t>四川省突发事件紧急医学救援规划</w:t>
      </w:r>
    </w:p>
    <w:p w:rsidR="008C50DD" w:rsidRDefault="00744E0C">
      <w:pPr>
        <w:tabs>
          <w:tab w:val="left" w:pos="7560"/>
        </w:tabs>
        <w:overflowPunct w:val="0"/>
        <w:adjustRightInd w:val="0"/>
        <w:snapToGrid w:val="0"/>
        <w:spacing w:line="570" w:lineRule="exact"/>
        <w:jc w:val="center"/>
        <w:rPr>
          <w:rFonts w:ascii="楷体_GB2312" w:eastAsia="楷体_GB2312" w:hAnsi="方正楷体_GBK" w:cs="方正楷体_GBK"/>
          <w:snapToGrid w:val="0"/>
          <w:sz w:val="32"/>
          <w:szCs w:val="32"/>
        </w:rPr>
      </w:pPr>
      <w:r>
        <w:rPr>
          <w:rFonts w:ascii="方正小标宋简体" w:eastAsia="方正小标宋简体" w:hAnsi="方正小标宋简体" w:cs="方正小标宋简体" w:hint="eastAsia"/>
          <w:snapToGrid w:val="0"/>
          <w:sz w:val="44"/>
          <w:szCs w:val="44"/>
        </w:rPr>
        <w:t>（</w:t>
      </w:r>
      <w:r>
        <w:rPr>
          <w:rFonts w:ascii="方正小标宋简体" w:eastAsia="方正小标宋简体" w:hAnsi="方正小标宋简体" w:cs="方正小标宋简体" w:hint="eastAsia"/>
          <w:snapToGrid w:val="0"/>
          <w:sz w:val="44"/>
          <w:szCs w:val="44"/>
        </w:rPr>
        <w:t>2023-2025</w:t>
      </w:r>
      <w:r>
        <w:rPr>
          <w:rFonts w:ascii="方正小标宋简体" w:eastAsia="方正小标宋简体" w:hAnsi="方正小标宋简体" w:cs="方正小标宋简体" w:hint="eastAsia"/>
          <w:snapToGrid w:val="0"/>
          <w:sz w:val="44"/>
          <w:szCs w:val="44"/>
        </w:rPr>
        <w:t>年）</w:t>
      </w:r>
    </w:p>
    <w:p w:rsidR="008C50DD" w:rsidRDefault="008C50DD">
      <w:pPr>
        <w:pStyle w:val="af"/>
        <w:adjustRightInd w:val="0"/>
        <w:snapToGrid w:val="0"/>
        <w:spacing w:line="570" w:lineRule="exact"/>
        <w:ind w:firstLineChars="200" w:firstLine="640"/>
        <w:jc w:val="both"/>
        <w:rPr>
          <w:rFonts w:ascii="仿宋_GB2312" w:eastAsia="仿宋_GB2312" w:hAnsi="仿宋_GB2312" w:cs="仿宋_GB2312"/>
          <w:snapToGrid w:val="0"/>
          <w:kern w:val="2"/>
          <w:sz w:val="32"/>
          <w:szCs w:val="32"/>
        </w:rPr>
      </w:pPr>
    </w:p>
    <w:p w:rsidR="008C50DD" w:rsidRDefault="00744E0C">
      <w:pPr>
        <w:pStyle w:val="af"/>
        <w:adjustRightInd w:val="0"/>
        <w:snapToGrid w:val="0"/>
        <w:spacing w:line="570" w:lineRule="exact"/>
        <w:ind w:firstLineChars="200" w:firstLine="640"/>
        <w:jc w:val="both"/>
        <w:rPr>
          <w:rFonts w:ascii="仿宋_GB2312" w:eastAsia="仿宋_GB2312" w:hAnsi="仿宋_GB2312" w:cs="仿宋_GB2312"/>
          <w:snapToGrid w:val="0"/>
          <w:sz w:val="32"/>
          <w:szCs w:val="32"/>
        </w:rPr>
      </w:pPr>
      <w:r>
        <w:rPr>
          <w:rFonts w:ascii="仿宋_GB2312" w:eastAsia="仿宋_GB2312" w:hAnsi="仿宋_GB2312" w:cs="仿宋_GB2312" w:hint="eastAsia"/>
          <w:snapToGrid w:val="0"/>
          <w:kern w:val="2"/>
          <w:sz w:val="32"/>
          <w:szCs w:val="32"/>
        </w:rPr>
        <w:t>为加强突发事件紧急医学救援工作，</w:t>
      </w:r>
      <w:r>
        <w:rPr>
          <w:rFonts w:ascii="仿宋_GB2312" w:eastAsia="仿宋_GB2312" w:hAnsi="仿宋_GB2312" w:cs="仿宋_GB2312" w:hint="eastAsia"/>
          <w:sz w:val="32"/>
          <w:szCs w:val="32"/>
        </w:rPr>
        <w:t>打造法治化、标准化、规范化、信息化的应急救援队伍，</w:t>
      </w:r>
      <w:r>
        <w:rPr>
          <w:rFonts w:ascii="仿宋_GB2312" w:eastAsia="仿宋_GB2312" w:hAnsi="仿宋_GB2312" w:cs="仿宋_GB2312" w:hint="eastAsia"/>
          <w:snapToGrid w:val="0"/>
          <w:kern w:val="2"/>
          <w:sz w:val="32"/>
          <w:szCs w:val="32"/>
        </w:rPr>
        <w:t>有效减轻各类突发事件对人民群众身心健康和生命安全的危害，保障社会和谐稳定与经济平稳发展，根据《“健康中国</w:t>
      </w:r>
      <w:r>
        <w:rPr>
          <w:rFonts w:ascii="仿宋_GB2312" w:eastAsia="仿宋_GB2312" w:hAnsi="仿宋_GB2312" w:cs="仿宋_GB2312" w:hint="eastAsia"/>
          <w:snapToGrid w:val="0"/>
          <w:kern w:val="2"/>
          <w:sz w:val="32"/>
          <w:szCs w:val="32"/>
        </w:rPr>
        <w:t>2030</w:t>
      </w:r>
      <w:r>
        <w:rPr>
          <w:rFonts w:ascii="仿宋_GB2312" w:eastAsia="仿宋_GB2312" w:hAnsi="仿宋_GB2312" w:cs="仿宋_GB2312" w:hint="eastAsia"/>
          <w:snapToGrid w:val="0"/>
          <w:kern w:val="2"/>
          <w:sz w:val="32"/>
          <w:szCs w:val="32"/>
        </w:rPr>
        <w:t>”规划纲要》《突发事件紧急医学救援“十四五”规划》《四川省“十四五”卫生健康发展规划》和</w:t>
      </w:r>
      <w:r>
        <w:rPr>
          <w:rFonts w:ascii="仿宋_GB2312" w:eastAsia="仿宋_GB2312" w:hAnsi="仿宋_GB2312" w:cs="仿宋_GB2312" w:hint="eastAsia"/>
          <w:snapToGrid w:val="0"/>
          <w:color w:val="000000"/>
          <w:kern w:val="2"/>
          <w:sz w:val="32"/>
          <w:szCs w:val="32"/>
        </w:rPr>
        <w:t>《四川省“十四五”医疗卫生服务体系规划》，</w:t>
      </w:r>
      <w:r>
        <w:rPr>
          <w:rFonts w:ascii="仿宋_GB2312" w:eastAsia="仿宋_GB2312" w:hAnsi="仿宋_GB2312" w:cs="仿宋_GB2312" w:hint="eastAsia"/>
          <w:snapToGrid w:val="0"/>
          <w:kern w:val="2"/>
          <w:sz w:val="32"/>
          <w:szCs w:val="32"/>
        </w:rPr>
        <w:t>结合</w:t>
      </w:r>
      <w:r>
        <w:rPr>
          <w:rFonts w:ascii="仿宋_GB2312" w:eastAsia="仿宋_GB2312" w:hAnsi="仿宋_GB2312" w:cs="仿宋_GB2312" w:hint="eastAsia"/>
          <w:snapToGrid w:val="0"/>
          <w:sz w:val="32"/>
          <w:szCs w:val="32"/>
        </w:rPr>
        <w:t>四川医疗应急工作特点和实际，制定本规划。</w:t>
      </w:r>
    </w:p>
    <w:p w:rsidR="008C50DD" w:rsidRDefault="00744E0C">
      <w:pPr>
        <w:tabs>
          <w:tab w:val="left" w:pos="7560"/>
        </w:tabs>
        <w:overflowPunct w:val="0"/>
        <w:adjustRightInd w:val="0"/>
        <w:snapToGrid w:val="0"/>
        <w:spacing w:line="570" w:lineRule="exact"/>
        <w:ind w:firstLineChars="200" w:firstLine="640"/>
        <w:rPr>
          <w:rFonts w:ascii="黑体" w:eastAsia="黑体" w:hAnsi="黑体" w:cs="黑体"/>
          <w:snapToGrid w:val="0"/>
          <w:sz w:val="32"/>
          <w:szCs w:val="32"/>
        </w:rPr>
      </w:pPr>
      <w:r>
        <w:rPr>
          <w:rFonts w:ascii="黑体" w:eastAsia="黑体" w:hAnsi="黑体" w:cs="黑体" w:hint="eastAsia"/>
          <w:snapToGrid w:val="0"/>
          <w:sz w:val="32"/>
          <w:szCs w:val="32"/>
        </w:rPr>
        <w:t>一、规划基础与面临形势</w:t>
      </w:r>
    </w:p>
    <w:p w:rsidR="008C50DD" w:rsidRDefault="00744E0C">
      <w:pPr>
        <w:tabs>
          <w:tab w:val="left" w:pos="7560"/>
        </w:tabs>
        <w:overflowPunct w:val="0"/>
        <w:adjustRightInd w:val="0"/>
        <w:snapToGrid w:val="0"/>
        <w:spacing w:line="570" w:lineRule="exact"/>
        <w:ind w:firstLineChars="200" w:firstLine="640"/>
        <w:rPr>
          <w:rFonts w:ascii="楷体_GB2312" w:eastAsia="楷体_GB2312" w:hAnsi="楷体" w:cs="楷体"/>
          <w:snapToGrid w:val="0"/>
          <w:sz w:val="32"/>
          <w:szCs w:val="32"/>
        </w:rPr>
      </w:pPr>
      <w:r>
        <w:rPr>
          <w:rFonts w:ascii="楷体_GB2312" w:eastAsia="楷体_GB2312" w:hAnsi="楷体" w:cs="楷体" w:hint="eastAsia"/>
          <w:snapToGrid w:val="0"/>
          <w:sz w:val="32"/>
          <w:szCs w:val="32"/>
        </w:rPr>
        <w:t>（一）近年来全省紧急医学救援工作取得显著成效。</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十三五”以来，在省委、省政府坚强领导下，全省突发事件紧急医学救援工作取得显著成效。一是联动机制建设得到强化。形成了由省、市、县三级政府主抓，各级卫生健康行政部门统筹协调、多部门参与、军地协同的紧急医学救援协调联动机制，在应对近年突发事件，尤其是新冠病毒感染疫情防控工作中有效发挥作用。二是管理体制不断健全。形成了各级卫生健康行政部门、医疗机构和院前急救机构分级负责与属地管理的良好格局。三是紧急医学救援预案体系不断完善。在总结重大自然灾害等突发事件紧急医学救援实践的基础上，</w:t>
      </w:r>
      <w:r>
        <w:rPr>
          <w:rFonts w:ascii="仿宋_GB2312" w:eastAsia="仿宋_GB2312" w:hAnsi="仿宋_GB2312" w:cs="仿宋_GB2312" w:hint="eastAsia"/>
          <w:snapToGrid w:val="0"/>
          <w:color w:val="000000"/>
          <w:sz w:val="32"/>
          <w:szCs w:val="32"/>
        </w:rPr>
        <w:t>进一步完善了《四川省突发</w:t>
      </w:r>
      <w:r>
        <w:rPr>
          <w:rFonts w:ascii="仿宋_GB2312" w:eastAsia="仿宋_GB2312" w:hAnsi="仿宋_GB2312" w:cs="仿宋_GB2312" w:hint="eastAsia"/>
          <w:snapToGrid w:val="0"/>
          <w:color w:val="000000"/>
          <w:sz w:val="32"/>
          <w:szCs w:val="32"/>
        </w:rPr>
        <w:lastRenderedPageBreak/>
        <w:t>事件医学救援</w:t>
      </w:r>
      <w:r>
        <w:rPr>
          <w:rFonts w:ascii="仿宋_GB2312" w:eastAsia="仿宋_GB2312" w:hAnsi="仿宋_GB2312" w:cs="仿宋_GB2312" w:hint="eastAsia"/>
          <w:snapToGrid w:val="0"/>
          <w:color w:val="000000"/>
          <w:sz w:val="32"/>
          <w:szCs w:val="32"/>
        </w:rPr>
        <w:t>应急预案（试行）》，</w:t>
      </w:r>
      <w:r>
        <w:rPr>
          <w:rFonts w:ascii="仿宋_GB2312" w:eastAsia="仿宋_GB2312" w:hAnsi="仿宋_GB2312" w:cs="仿宋_GB2312" w:hint="eastAsia"/>
          <w:snapToGrid w:val="0"/>
          <w:sz w:val="32"/>
          <w:szCs w:val="32"/>
        </w:rPr>
        <w:t>各市县分级分类制定了紧急医学救援预案和工作规范。四是紧急医学救援专业队伍能力和水平显著提升。</w:t>
      </w:r>
      <w:r>
        <w:rPr>
          <w:rFonts w:ascii="仿宋_GB2312" w:eastAsia="仿宋_GB2312" w:hAnsi="仿宋_GB2312" w:cs="仿宋_GB2312" w:hint="eastAsia"/>
          <w:snapToGrid w:val="0"/>
          <w:sz w:val="32"/>
          <w:szCs w:val="32"/>
        </w:rPr>
        <w:t>1</w:t>
      </w:r>
      <w:r>
        <w:rPr>
          <w:rFonts w:ascii="仿宋_GB2312" w:eastAsia="仿宋_GB2312" w:hAnsi="仿宋_GB2312" w:cs="仿宋_GB2312" w:hint="eastAsia"/>
          <w:snapToGrid w:val="0"/>
          <w:sz w:val="32"/>
          <w:szCs w:val="32"/>
        </w:rPr>
        <w:t>支国际最高级别应急救援医疗队伍建成，</w:t>
      </w:r>
      <w:r>
        <w:rPr>
          <w:rFonts w:ascii="仿宋_GB2312" w:eastAsia="仿宋_GB2312" w:hAnsi="仿宋_GB2312" w:cs="仿宋_GB2312" w:hint="eastAsia"/>
          <w:snapToGrid w:val="0"/>
          <w:sz w:val="32"/>
          <w:szCs w:val="32"/>
        </w:rPr>
        <w:t>3</w:t>
      </w:r>
      <w:r>
        <w:rPr>
          <w:rFonts w:ascii="仿宋_GB2312" w:eastAsia="仿宋_GB2312" w:hAnsi="仿宋_GB2312" w:cs="仿宋_GB2312" w:hint="eastAsia"/>
          <w:snapToGrid w:val="0"/>
          <w:sz w:val="32"/>
          <w:szCs w:val="32"/>
        </w:rPr>
        <w:t>支国家级队伍装备升级，</w:t>
      </w:r>
      <w:r>
        <w:rPr>
          <w:rFonts w:ascii="仿宋_GB2312" w:eastAsia="仿宋_GB2312" w:hAnsi="仿宋_GB2312" w:cs="仿宋_GB2312" w:hint="eastAsia"/>
          <w:snapToGrid w:val="0"/>
          <w:sz w:val="32"/>
          <w:szCs w:val="32"/>
        </w:rPr>
        <w:t>8</w:t>
      </w:r>
      <w:r>
        <w:rPr>
          <w:rFonts w:ascii="仿宋_GB2312" w:eastAsia="仿宋_GB2312" w:hAnsi="仿宋_GB2312" w:cs="仿宋_GB2312" w:hint="eastAsia"/>
          <w:snapToGrid w:val="0"/>
          <w:sz w:val="32"/>
          <w:szCs w:val="32"/>
        </w:rPr>
        <w:t>支省级队伍分片区覆盖全省，市、县两级队伍调整组建，形成以国际和国家队为龙头、省级队为支撑、市县队为骨干的队伍体系，救援能力显著提升。五是突发事件处置高效有序。近年来，成功、有效地开展了九寨沟、长宁、泸县、泸定地震，凉山森林火灾和援鄂援吉援疆援外抗击新冠疫情等多起重特大突发事件的救援，切实保障了人民群众身心健康和生命安全，受到党中央、国</w:t>
      </w:r>
      <w:r>
        <w:rPr>
          <w:rFonts w:ascii="仿宋_GB2312" w:eastAsia="仿宋_GB2312" w:hAnsi="仿宋_GB2312" w:cs="仿宋_GB2312" w:hint="eastAsia"/>
          <w:snapToGrid w:val="0"/>
          <w:sz w:val="32"/>
          <w:szCs w:val="32"/>
        </w:rPr>
        <w:t>务院、中央军委和省委、省政府的表彰以及社会各界的充分肯定。</w:t>
      </w:r>
    </w:p>
    <w:p w:rsidR="008C50DD" w:rsidRDefault="00744E0C">
      <w:pPr>
        <w:tabs>
          <w:tab w:val="left" w:pos="7560"/>
        </w:tabs>
        <w:overflowPunct w:val="0"/>
        <w:adjustRightInd w:val="0"/>
        <w:snapToGrid w:val="0"/>
        <w:spacing w:line="570" w:lineRule="exact"/>
        <w:ind w:firstLineChars="200" w:firstLine="640"/>
        <w:rPr>
          <w:rFonts w:ascii="楷体_GB2312" w:eastAsia="楷体_GB2312" w:hAnsi="楷体" w:cs="楷体"/>
          <w:snapToGrid w:val="0"/>
          <w:sz w:val="32"/>
          <w:szCs w:val="32"/>
        </w:rPr>
      </w:pPr>
      <w:r>
        <w:rPr>
          <w:rFonts w:ascii="楷体_GB2312" w:eastAsia="楷体_GB2312" w:hAnsi="楷体" w:cs="楷体" w:hint="eastAsia"/>
          <w:snapToGrid w:val="0"/>
          <w:sz w:val="32"/>
          <w:szCs w:val="32"/>
        </w:rPr>
        <w:t>（二）紧急医学救援面临的形势和挑战。</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仿宋"/>
          <w:snapToGrid w:val="0"/>
          <w:color w:val="000000"/>
          <w:sz w:val="32"/>
          <w:szCs w:val="32"/>
        </w:rPr>
      </w:pPr>
      <w:r>
        <w:rPr>
          <w:rFonts w:ascii="仿宋_GB2312" w:eastAsia="仿宋_GB2312" w:hAnsi="仿宋_GB2312" w:cs="仿宋_GB2312" w:hint="eastAsia"/>
          <w:snapToGrid w:val="0"/>
          <w:sz w:val="32"/>
          <w:szCs w:val="32"/>
        </w:rPr>
        <w:t>四川是全国自然灾害最为严重的省份之一，灾害种类多、分布地域广、发生频率高，</w:t>
      </w:r>
      <w:r>
        <w:rPr>
          <w:rFonts w:ascii="仿宋_GB2312" w:eastAsia="仿宋_GB2312" w:hAnsi="仿宋" w:hint="eastAsia"/>
          <w:snapToGrid w:val="0"/>
          <w:color w:val="000000"/>
          <w:sz w:val="32"/>
          <w:szCs w:val="32"/>
        </w:rPr>
        <w:t>各类</w:t>
      </w:r>
      <w:r>
        <w:rPr>
          <w:rFonts w:ascii="仿宋_GB2312" w:eastAsia="仿宋_GB2312" w:hAnsi="仿宋_GB2312" w:cs="仿宋_GB2312" w:hint="eastAsia"/>
          <w:snapToGrid w:val="0"/>
          <w:sz w:val="32"/>
          <w:szCs w:val="32"/>
        </w:rPr>
        <w:t>事故灾难、突发公共卫生事件和社会安全事件时有发生，</w:t>
      </w:r>
      <w:r>
        <w:rPr>
          <w:rFonts w:ascii="仿宋_GB2312" w:eastAsia="仿宋_GB2312" w:hAnsi="仿宋" w:hint="eastAsia"/>
          <w:snapToGrid w:val="0"/>
          <w:color w:val="000000"/>
          <w:sz w:val="32"/>
          <w:szCs w:val="32"/>
        </w:rPr>
        <w:t>突发事件紧急医学救援面临严峻形势，任务艰巨。省委、省政府高度重视突发事件应对工作，坚持以人民为中心，生命至上，始终要求把抢救伤病员放在首要位置。随着</w:t>
      </w:r>
      <w:r>
        <w:rPr>
          <w:rFonts w:ascii="仿宋_GB2312" w:eastAsia="仿宋_GB2312" w:hAnsi="仿宋_GB2312" w:cs="仿宋_GB2312" w:hint="eastAsia"/>
          <w:snapToGrid w:val="0"/>
          <w:sz w:val="32"/>
          <w:szCs w:val="32"/>
        </w:rPr>
        <w:t>“一带一路”、成渝地区双城经济圈建设、新时代推进西部大开发战略的实施和全方位开放新格局的构建，四川</w:t>
      </w:r>
      <w:r>
        <w:rPr>
          <w:rFonts w:ascii="仿宋_GB2312" w:eastAsia="仿宋_GB2312" w:hAnsi="仿宋" w:hint="eastAsia"/>
          <w:snapToGrid w:val="0"/>
          <w:color w:val="000000"/>
          <w:sz w:val="32"/>
          <w:szCs w:val="32"/>
        </w:rPr>
        <w:t>参与跨省与国际紧急医学救援的能力也有待提高。</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目前，全省紧急医学救援综合实力尚不能很好满足新时代突发事件应对的需要。主要表现在：现场紧急医学救援指挥、协调</w:t>
      </w:r>
      <w:r>
        <w:rPr>
          <w:rFonts w:ascii="仿宋_GB2312" w:eastAsia="仿宋_GB2312" w:hAnsi="仿宋_GB2312" w:cs="仿宋_GB2312" w:hint="eastAsia"/>
          <w:snapToGrid w:val="0"/>
          <w:sz w:val="32"/>
          <w:szCs w:val="32"/>
        </w:rPr>
        <w:lastRenderedPageBreak/>
        <w:t>机制有待完善；平急结合的医学救援网络资源整合不充分，院前急救和各级医疗机构的应急资源缺乏精细管理；航空医疗救援尚处于起步探索阶段；全省区域布局的专业化紧急医学救援网络还没有形成，省、市、县三级紧急医学救援队伍专业化、模块化、标准化和规范化培训有待加强，基层紧急医学救援能力薄弱；专业人才培养和学科建设需要加快推进。因此，在下一阶段要着力推进全省紧急医学救援的</w:t>
      </w:r>
      <w:r>
        <w:rPr>
          <w:rFonts w:ascii="仿宋_GB2312" w:eastAsia="仿宋_GB2312" w:hAnsi="仿宋_GB2312" w:cs="仿宋_GB2312" w:hint="eastAsia"/>
          <w:snapToGrid w:val="0"/>
          <w:sz w:val="32"/>
          <w:szCs w:val="32"/>
        </w:rPr>
        <w:t>基地网络、能力和机制建设，加强资源整合和优化配置，使之与突发事件应对需要相适应。</w:t>
      </w:r>
    </w:p>
    <w:p w:rsidR="008C50DD" w:rsidRDefault="00744E0C">
      <w:pPr>
        <w:tabs>
          <w:tab w:val="left" w:pos="7560"/>
        </w:tabs>
        <w:overflowPunct w:val="0"/>
        <w:adjustRightInd w:val="0"/>
        <w:snapToGrid w:val="0"/>
        <w:spacing w:line="570" w:lineRule="exact"/>
        <w:ind w:firstLineChars="200" w:firstLine="640"/>
        <w:rPr>
          <w:rFonts w:ascii="黑体" w:eastAsia="黑体" w:hAnsi="黑体" w:cs="黑体"/>
          <w:snapToGrid w:val="0"/>
          <w:sz w:val="32"/>
          <w:szCs w:val="32"/>
        </w:rPr>
      </w:pPr>
      <w:r>
        <w:rPr>
          <w:rFonts w:ascii="黑体" w:eastAsia="黑体" w:hAnsi="黑体" w:cs="黑体" w:hint="eastAsia"/>
          <w:snapToGrid w:val="0"/>
          <w:sz w:val="32"/>
          <w:szCs w:val="32"/>
        </w:rPr>
        <w:t>二、指导思想、基本原则和规划目标</w:t>
      </w:r>
    </w:p>
    <w:p w:rsidR="008C50DD" w:rsidRDefault="00744E0C">
      <w:pPr>
        <w:tabs>
          <w:tab w:val="left" w:pos="7560"/>
        </w:tabs>
        <w:overflowPunct w:val="0"/>
        <w:adjustRightInd w:val="0"/>
        <w:snapToGrid w:val="0"/>
        <w:spacing w:line="570" w:lineRule="exact"/>
        <w:ind w:firstLineChars="200" w:firstLine="640"/>
        <w:rPr>
          <w:rFonts w:ascii="楷体_GB2312" w:eastAsia="楷体_GB2312" w:hAnsi="楷体" w:cs="楷体"/>
          <w:snapToGrid w:val="0"/>
          <w:sz w:val="32"/>
          <w:szCs w:val="32"/>
        </w:rPr>
      </w:pPr>
      <w:r>
        <w:rPr>
          <w:rFonts w:ascii="楷体_GB2312" w:eastAsia="楷体_GB2312" w:hAnsi="楷体" w:cs="楷体" w:hint="eastAsia"/>
          <w:snapToGrid w:val="0"/>
          <w:sz w:val="32"/>
          <w:szCs w:val="32"/>
        </w:rPr>
        <w:t>（一）指导思想。</w:t>
      </w:r>
    </w:p>
    <w:p w:rsidR="008C50DD" w:rsidRDefault="00744E0C">
      <w:pPr>
        <w:pStyle w:val="Bodytext1"/>
        <w:adjustRightInd w:val="0"/>
        <w:snapToGrid w:val="0"/>
        <w:spacing w:line="570" w:lineRule="exact"/>
        <w:ind w:firstLine="66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以习近平新时代中国特色社会主义思想为指导，</w:t>
      </w:r>
      <w:r>
        <w:rPr>
          <w:rFonts w:ascii="仿宋_GB2312" w:eastAsia="仿宋_GB2312" w:hAnsi="仿宋_GB2312" w:cs="仿宋_GB2312" w:hint="eastAsia"/>
          <w:snapToGrid w:val="0"/>
          <w:sz w:val="32"/>
          <w:szCs w:val="32"/>
          <w:lang w:eastAsia="zh-CN"/>
        </w:rPr>
        <w:t>深入</w:t>
      </w:r>
      <w:r>
        <w:rPr>
          <w:rFonts w:ascii="仿宋_GB2312" w:eastAsia="仿宋_GB2312" w:hAnsi="仿宋_GB2312" w:cs="仿宋_GB2312" w:hint="eastAsia"/>
          <w:snapToGrid w:val="0"/>
          <w:sz w:val="32"/>
          <w:szCs w:val="32"/>
        </w:rPr>
        <w:t>贯彻党的二十大精神</w:t>
      </w:r>
      <w:r>
        <w:rPr>
          <w:rFonts w:ascii="仿宋_GB2312" w:eastAsia="仿宋_GB2312" w:hAnsi="仿宋_GB2312" w:cs="仿宋_GB2312" w:hint="eastAsia"/>
          <w:snapToGrid w:val="0"/>
          <w:sz w:val="32"/>
          <w:szCs w:val="32"/>
          <w:lang w:eastAsia="zh-CN"/>
        </w:rPr>
        <w:t>，准确把握</w:t>
      </w:r>
      <w:r>
        <w:rPr>
          <w:rFonts w:ascii="仿宋_GB2312" w:eastAsia="仿宋_GB2312" w:hAnsi="仿宋_GB2312" w:cs="仿宋_GB2312" w:hint="eastAsia"/>
          <w:snapToGrid w:val="0"/>
          <w:sz w:val="32"/>
          <w:szCs w:val="32"/>
        </w:rPr>
        <w:t>新发展阶段、</w:t>
      </w:r>
      <w:r>
        <w:rPr>
          <w:rFonts w:ascii="仿宋_GB2312" w:eastAsia="仿宋_GB2312" w:hAnsi="仿宋_GB2312" w:cs="仿宋_GB2312" w:hint="eastAsia"/>
          <w:snapToGrid w:val="0"/>
          <w:sz w:val="32"/>
          <w:szCs w:val="32"/>
          <w:lang w:eastAsia="zh-CN"/>
        </w:rPr>
        <w:t>深入</w:t>
      </w:r>
      <w:r>
        <w:rPr>
          <w:rFonts w:ascii="仿宋_GB2312" w:eastAsia="仿宋_GB2312" w:hAnsi="仿宋_GB2312" w:cs="仿宋_GB2312" w:hint="eastAsia"/>
          <w:snapToGrid w:val="0"/>
          <w:sz w:val="32"/>
          <w:szCs w:val="32"/>
        </w:rPr>
        <w:t>贯彻新发展理念、</w:t>
      </w:r>
      <w:r>
        <w:rPr>
          <w:rFonts w:ascii="仿宋_GB2312" w:eastAsia="仿宋_GB2312" w:hAnsi="仿宋_GB2312" w:cs="仿宋_GB2312" w:hint="eastAsia"/>
          <w:snapToGrid w:val="0"/>
          <w:sz w:val="32"/>
          <w:szCs w:val="32"/>
          <w:lang w:eastAsia="zh-CN"/>
        </w:rPr>
        <w:t>主动</w:t>
      </w:r>
      <w:r>
        <w:rPr>
          <w:rFonts w:ascii="仿宋_GB2312" w:eastAsia="仿宋_GB2312" w:hAnsi="仿宋_GB2312" w:cs="仿宋_GB2312" w:hint="eastAsia"/>
          <w:snapToGrid w:val="0"/>
          <w:sz w:val="32"/>
          <w:szCs w:val="32"/>
        </w:rPr>
        <w:t>融入新发展格局</w:t>
      </w:r>
      <w:r>
        <w:rPr>
          <w:rFonts w:ascii="仿宋_GB2312" w:eastAsia="仿宋_GB2312" w:hAnsi="仿宋_GB2312" w:cs="仿宋_GB2312" w:hint="eastAsia"/>
          <w:snapToGrid w:val="0"/>
          <w:sz w:val="32"/>
          <w:szCs w:val="32"/>
          <w:lang w:eastAsia="zh-CN"/>
        </w:rPr>
        <w:t>，聚焦</w:t>
      </w:r>
      <w:r>
        <w:rPr>
          <w:rFonts w:ascii="仿宋_GB2312" w:eastAsia="仿宋_GB2312" w:hAnsi="仿宋_GB2312" w:cs="仿宋_GB2312" w:hint="eastAsia"/>
          <w:snapToGrid w:val="0"/>
          <w:sz w:val="32"/>
          <w:szCs w:val="32"/>
        </w:rPr>
        <w:t>“四化同步、城乡融合、五区共兴”</w:t>
      </w:r>
      <w:r>
        <w:rPr>
          <w:rFonts w:ascii="仿宋_GB2312" w:eastAsia="仿宋_GB2312" w:hAnsi="仿宋_GB2312" w:cs="仿宋_GB2312" w:hint="eastAsia"/>
          <w:snapToGrid w:val="0"/>
          <w:sz w:val="32"/>
          <w:szCs w:val="32"/>
          <w:lang w:eastAsia="zh-CN"/>
        </w:rPr>
        <w:t>战略，以推动高质量发展为主题，统筹发展和安全</w:t>
      </w:r>
      <w:r>
        <w:rPr>
          <w:rFonts w:ascii="仿宋_GB2312" w:eastAsia="仿宋_GB2312" w:hAnsi="仿宋_GB2312" w:cs="仿宋_GB2312" w:hint="eastAsia"/>
          <w:snapToGrid w:val="0"/>
          <w:sz w:val="32"/>
          <w:szCs w:val="32"/>
        </w:rPr>
        <w:t>，坚持以</w:t>
      </w:r>
      <w:r>
        <w:rPr>
          <w:rFonts w:ascii="仿宋_GB2312" w:eastAsia="仿宋_GB2312" w:hAnsi="仿宋_GB2312" w:cs="仿宋_GB2312" w:hint="eastAsia"/>
          <w:snapToGrid w:val="0"/>
          <w:sz w:val="32"/>
          <w:szCs w:val="32"/>
          <w:lang w:eastAsia="zh-CN"/>
        </w:rPr>
        <w:t>人民为中心</w:t>
      </w:r>
      <w:r>
        <w:rPr>
          <w:rFonts w:ascii="仿宋_GB2312" w:eastAsia="仿宋_GB2312" w:hAnsi="仿宋_GB2312" w:cs="仿宋_GB2312" w:hint="eastAsia"/>
          <w:snapToGrid w:val="0"/>
          <w:sz w:val="32"/>
          <w:szCs w:val="32"/>
        </w:rPr>
        <w:t>，</w:t>
      </w:r>
      <w:r>
        <w:rPr>
          <w:rFonts w:ascii="仿宋_GB2312" w:eastAsia="仿宋_GB2312" w:hAnsi="仿宋_GB2312" w:cs="仿宋_GB2312" w:hint="eastAsia"/>
          <w:snapToGrid w:val="0"/>
          <w:sz w:val="32"/>
          <w:szCs w:val="32"/>
          <w:lang w:eastAsia="zh-CN"/>
        </w:rPr>
        <w:t>坚持新发展理念，</w:t>
      </w:r>
      <w:r>
        <w:rPr>
          <w:rFonts w:ascii="仿宋_GB2312" w:eastAsia="仿宋_GB2312" w:hAnsi="仿宋_GB2312" w:cs="仿宋_GB2312" w:hint="eastAsia"/>
          <w:snapToGrid w:val="0"/>
          <w:sz w:val="32"/>
          <w:szCs w:val="32"/>
        </w:rPr>
        <w:t>从国家安全战略高度出发，以保护人民群众生命健康安全为根本，以提高突发事件紧急医学救援能力与水平为重点，加快健康四川建设</w:t>
      </w:r>
      <w:r>
        <w:rPr>
          <w:rFonts w:ascii="仿宋_GB2312" w:eastAsia="仿宋_GB2312" w:hAnsi="仿宋_GB2312" w:cs="仿宋_GB2312" w:hint="eastAsia"/>
          <w:snapToGrid w:val="0"/>
          <w:sz w:val="32"/>
          <w:szCs w:val="32"/>
          <w:lang w:eastAsia="zh-CN"/>
        </w:rPr>
        <w:t>，</w:t>
      </w:r>
      <w:r>
        <w:rPr>
          <w:rFonts w:ascii="仿宋_GB2312" w:eastAsia="仿宋_GB2312" w:hAnsi="仿宋_GB2312" w:cs="仿宋_GB2312" w:hint="eastAsia"/>
          <w:snapToGrid w:val="0"/>
          <w:sz w:val="32"/>
          <w:szCs w:val="32"/>
        </w:rPr>
        <w:t>着力弥补薄弱环节</w:t>
      </w:r>
      <w:r>
        <w:rPr>
          <w:rFonts w:ascii="仿宋_GB2312" w:eastAsia="仿宋_GB2312" w:hAnsi="仿宋_GB2312" w:cs="仿宋_GB2312" w:hint="eastAsia"/>
          <w:snapToGrid w:val="0"/>
          <w:sz w:val="32"/>
          <w:szCs w:val="32"/>
        </w:rPr>
        <w:t>，解决突出问题，加快构建科学高效、可持续发展的突发事件紧急医学救援体系。</w:t>
      </w:r>
    </w:p>
    <w:p w:rsidR="008C50DD" w:rsidRDefault="00744E0C">
      <w:pPr>
        <w:tabs>
          <w:tab w:val="left" w:pos="7560"/>
        </w:tabs>
        <w:overflowPunct w:val="0"/>
        <w:adjustRightInd w:val="0"/>
        <w:snapToGrid w:val="0"/>
        <w:spacing w:line="570" w:lineRule="exact"/>
        <w:ind w:firstLineChars="200" w:firstLine="640"/>
        <w:rPr>
          <w:rFonts w:ascii="楷体_GB2312" w:eastAsia="楷体_GB2312" w:hAnsi="楷体" w:cs="楷体"/>
          <w:snapToGrid w:val="0"/>
          <w:sz w:val="32"/>
          <w:szCs w:val="32"/>
        </w:rPr>
      </w:pPr>
      <w:r>
        <w:rPr>
          <w:rFonts w:ascii="楷体_GB2312" w:eastAsia="楷体_GB2312" w:hAnsi="楷体" w:cs="楷体" w:hint="eastAsia"/>
          <w:snapToGrid w:val="0"/>
          <w:sz w:val="32"/>
          <w:szCs w:val="32"/>
        </w:rPr>
        <w:t>（二）基本原则。</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政府负责，多方协同。落实各级政府责任，坚持属地管理、分级负责。完善多部门、跨行业协同、军民融合的紧急医学救援</w:t>
      </w:r>
      <w:r>
        <w:rPr>
          <w:rFonts w:ascii="仿宋_GB2312" w:eastAsia="仿宋_GB2312" w:hAnsi="仿宋_GB2312" w:cs="仿宋_GB2312" w:hint="eastAsia"/>
          <w:snapToGrid w:val="0"/>
          <w:sz w:val="32"/>
          <w:szCs w:val="32"/>
        </w:rPr>
        <w:lastRenderedPageBreak/>
        <w:t>协调联动机制。广泛动员社会各方力量和公众积极参与紧急医学救援工作。</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平急结合，军民融合。全面加强省、市、县各级的紧急医学救援能力建设和突发事件医疗应急准备工作，夯实基础，高效准备，积在平时，用在急时，切实提升突发事件紧急医学救援能力和水平。发挥军地优势，做到军民融合，建立水陆空立体化及军地一体化紧急医学救援体系</w:t>
      </w:r>
      <w:r>
        <w:rPr>
          <w:rFonts w:ascii="仿宋_GB2312" w:eastAsia="仿宋_GB2312" w:hAnsi="仿宋_GB2312" w:cs="仿宋_GB2312" w:hint="eastAsia"/>
          <w:snapToGrid w:val="0"/>
          <w:sz w:val="32"/>
          <w:szCs w:val="32"/>
        </w:rPr>
        <w:t>。</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科学规划，合理布局。在增强各级各类医疗卫生机构紧急医学救援能力的基础上，根据全省地理特点和突发事件的地域分布，科学规划、合理布局，重点强化专业化紧急医学救援基地、队伍和机构的能力建设，进一步巩固完善救援队伍的联动机制，逐步完善突发事件紧急医学救援网络。做到专兼结合、资源共享、优势互补。</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仿宋_GB2312" w:cs="仿宋_GB2312"/>
          <w:snapToGrid w:val="0"/>
          <w:sz w:val="32"/>
          <w:szCs w:val="32"/>
        </w:rPr>
      </w:pPr>
      <w:r>
        <w:rPr>
          <w:rFonts w:ascii="仿宋_GB2312" w:eastAsia="仿宋_GB2312" w:hAnsi="仿宋_GB2312" w:cs="仿宋_GB2312" w:hint="eastAsia"/>
          <w:snapToGrid w:val="0"/>
          <w:sz w:val="32"/>
          <w:szCs w:val="32"/>
        </w:rPr>
        <w:t>快速反应，有效处置。充分运用信息化技术，及时、准确掌握突发事件紧急医学救援相关信息，第一时间开展应急响应。建设机动性强、保障有力的紧急医学救援队伍，加强与院前医疗急救体系的协同，在突发事件发生后能够迅速出动、及时到达，有力、有效地开展紧急医学救援处置工作。</w:t>
      </w:r>
    </w:p>
    <w:p w:rsidR="008C50DD" w:rsidRDefault="00744E0C">
      <w:pPr>
        <w:tabs>
          <w:tab w:val="left" w:pos="7560"/>
        </w:tabs>
        <w:overflowPunct w:val="0"/>
        <w:adjustRightInd w:val="0"/>
        <w:snapToGrid w:val="0"/>
        <w:spacing w:line="570" w:lineRule="exact"/>
        <w:ind w:firstLineChars="200" w:firstLine="640"/>
        <w:rPr>
          <w:rFonts w:ascii="楷体_GB2312" w:eastAsia="楷体_GB2312" w:hAnsi="楷体" w:cs="楷体"/>
          <w:snapToGrid w:val="0"/>
          <w:sz w:val="32"/>
          <w:szCs w:val="32"/>
        </w:rPr>
      </w:pPr>
      <w:r>
        <w:rPr>
          <w:rFonts w:ascii="楷体_GB2312" w:eastAsia="楷体_GB2312" w:hAnsi="楷体" w:cs="楷体" w:hint="eastAsia"/>
          <w:snapToGrid w:val="0"/>
          <w:sz w:val="32"/>
          <w:szCs w:val="32"/>
        </w:rPr>
        <w:t>（三）规划目标。</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楷体" w:cs="楷体"/>
          <w:snapToGrid w:val="0"/>
          <w:sz w:val="32"/>
          <w:szCs w:val="32"/>
        </w:rPr>
      </w:pPr>
      <w:r>
        <w:rPr>
          <w:rFonts w:ascii="仿宋_GB2312" w:eastAsia="仿宋_GB2312" w:hAnsi="楷体" w:cs="楷体" w:hint="eastAsia"/>
          <w:snapToGrid w:val="0"/>
          <w:sz w:val="32"/>
          <w:szCs w:val="32"/>
        </w:rPr>
        <w:t>1.</w:t>
      </w:r>
      <w:r>
        <w:rPr>
          <w:rFonts w:ascii="仿宋_GB2312" w:eastAsia="仿宋_GB2312" w:hAnsi="楷体" w:cs="楷体" w:hint="eastAsia"/>
          <w:snapToGrid w:val="0"/>
          <w:sz w:val="32"/>
          <w:szCs w:val="32"/>
        </w:rPr>
        <w:t>总体目标。</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年，完善医疗应急救治体系，建立覆盖全省、较为完善的现代化紧急医学救援网络，全面提升省、市、县、乡突发</w:t>
      </w:r>
      <w:r>
        <w:rPr>
          <w:rFonts w:ascii="仿宋_GB2312" w:eastAsia="仿宋_GB2312" w:hAnsi="仿宋_GB2312" w:cs="仿宋_GB2312" w:hint="eastAsia"/>
          <w:sz w:val="32"/>
          <w:szCs w:val="32"/>
        </w:rPr>
        <w:lastRenderedPageBreak/>
        <w:t>事件医疗应急处置能力；重点提高地质灾害高发区、高原地区的应急储备和</w:t>
      </w:r>
      <w:r>
        <w:rPr>
          <w:rFonts w:ascii="仿宋_GB2312" w:eastAsia="仿宋_GB2312" w:hAnsi="楷体" w:cs="楷体" w:hint="eastAsia"/>
          <w:snapToGrid w:val="0"/>
          <w:sz w:val="32"/>
          <w:szCs w:val="32"/>
        </w:rPr>
        <w:t>反应</w:t>
      </w:r>
      <w:r>
        <w:rPr>
          <w:rFonts w:ascii="仿宋_GB2312" w:eastAsia="仿宋_GB2312" w:hAnsi="仿宋_GB2312" w:cs="仿宋_GB2312" w:hint="eastAsia"/>
          <w:sz w:val="32"/>
          <w:szCs w:val="32"/>
        </w:rPr>
        <w:t>能力，加强军民融合力量建设。建立医疗应急</w:t>
      </w:r>
      <w:r>
        <w:rPr>
          <w:rFonts w:ascii="仿宋_GB2312" w:eastAsia="仿宋_GB2312" w:hAnsi="仿宋_GB2312" w:cs="仿宋_GB2312" w:hint="eastAsia"/>
          <w:sz w:val="32"/>
          <w:szCs w:val="32"/>
        </w:rPr>
        <w:t>队伍定期培训演练制度，加强队伍的后勤保障体系专业化建设，形成规范化的队伍建设与培训标准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健全和完善全省统一的信息通联与协同机制。</w:t>
      </w:r>
      <w:bookmarkStart w:id="0" w:name="_Hlk129130568"/>
      <w:r>
        <w:rPr>
          <w:rFonts w:ascii="仿宋_GB2312" w:eastAsia="仿宋_GB2312" w:hAnsi="仿宋_GB2312" w:cs="仿宋_GB2312" w:hint="eastAsia"/>
          <w:sz w:val="32"/>
          <w:szCs w:val="32"/>
        </w:rPr>
        <w:t>发挥中医药特色优势，提升中医药应对突发公共事件的应急救援能力。有效满足省、市、县各层级，自然灾害、事故灾难、突发公共卫生事件和社会安全事件等多种类的突发事件应对需要，同时发挥四川在国际、国内紧急医学救援中的作用。</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楷体" w:cs="楷体"/>
          <w:snapToGrid w:val="0"/>
          <w:sz w:val="32"/>
          <w:szCs w:val="32"/>
        </w:rPr>
      </w:pPr>
      <w:r>
        <w:rPr>
          <w:rFonts w:ascii="仿宋_GB2312" w:eastAsia="仿宋_GB2312" w:hAnsi="楷体" w:cs="楷体" w:hint="eastAsia"/>
          <w:snapToGrid w:val="0"/>
          <w:sz w:val="32"/>
          <w:szCs w:val="32"/>
        </w:rPr>
        <w:t>2.</w:t>
      </w:r>
      <w:r>
        <w:rPr>
          <w:rFonts w:ascii="仿宋_GB2312" w:eastAsia="仿宋_GB2312" w:hAnsi="楷体" w:cs="楷体" w:hint="eastAsia"/>
          <w:snapToGrid w:val="0"/>
          <w:sz w:val="32"/>
          <w:szCs w:val="32"/>
        </w:rPr>
        <w:t>主要指标。</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1</w:t>
      </w:r>
      <w:r>
        <w:rPr>
          <w:rFonts w:ascii="仿宋_GB2312" w:eastAsia="仿宋_GB2312" w:hAnsi="CESI仿宋-GB2312" w:cs="CESI仿宋-GB2312" w:hint="eastAsia"/>
          <w:snapToGrid w:val="0"/>
          <w:sz w:val="32"/>
          <w:szCs w:val="32"/>
        </w:rPr>
        <w:t>）统一高效的医疗应急指挥体系进一步完善。医疗应急各部门、各机构、各环节职责明确、无缝对接，确保指令清晰、系统有序、条块畅达、执行有力；医疗应急体制机制</w:t>
      </w:r>
      <w:r>
        <w:rPr>
          <w:rFonts w:ascii="仿宋_GB2312" w:eastAsia="仿宋_GB2312" w:hAnsi="CESI仿宋-GB2312" w:cs="CESI仿宋-GB2312" w:hint="eastAsia"/>
          <w:snapToGrid w:val="0"/>
          <w:sz w:val="32"/>
          <w:szCs w:val="32"/>
        </w:rPr>
        <w:t>进一步健全，分层分类、高效实用的医疗应急预案体系和应急响应机制进一步完善，优化紧急医学救援体系，推进全省重大疫情和突发事件医疗救援力量调动与支援机制建设。建设省、市、县、乡镇四级医疗应急指挥调度信息系统。</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2</w:t>
      </w:r>
      <w:r>
        <w:rPr>
          <w:rFonts w:ascii="仿宋_GB2312" w:eastAsia="仿宋_GB2312" w:hAnsi="CESI仿宋-GB2312" w:cs="CESI仿宋-GB2312" w:hint="eastAsia"/>
          <w:snapToGrid w:val="0"/>
          <w:sz w:val="32"/>
          <w:szCs w:val="32"/>
        </w:rPr>
        <w:t>）紧急医学救援工作基础进一步夯实。重点强化国家级基地建设，加快建设国家紧急医学救援基地，力争布局建设国家重大传染病防治基地、国家中毒防控研究中心和国家医疗应急演训基地；加快建设国家中医紧急医学救援基地和国家中医疫病防治基地。继续推进省级核辐射医疗救治基地、中毒救治基地能力建设，新建省级医疗应急演训基地</w:t>
      </w:r>
      <w:r>
        <w:rPr>
          <w:rFonts w:ascii="仿宋_GB2312" w:eastAsia="仿宋_GB2312" w:hAnsi="CESI仿宋-GB2312" w:cs="CESI仿宋-GB2312" w:hint="eastAsia"/>
          <w:snapToGrid w:val="0"/>
          <w:sz w:val="32"/>
          <w:szCs w:val="32"/>
        </w:rPr>
        <w:t>。各市（州）根据人口、风险</w:t>
      </w:r>
      <w:r>
        <w:rPr>
          <w:rFonts w:ascii="仿宋_GB2312" w:eastAsia="仿宋_GB2312" w:hAnsi="CESI仿宋-GB2312" w:cs="CESI仿宋-GB2312" w:hint="eastAsia"/>
          <w:snapToGrid w:val="0"/>
          <w:sz w:val="32"/>
          <w:szCs w:val="32"/>
        </w:rPr>
        <w:lastRenderedPageBreak/>
        <w:t>和能力等布局建设紧急医学救援基地、机构和队伍，提升整体医疗应急处置能力。</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3</w:t>
      </w:r>
      <w:r>
        <w:rPr>
          <w:rFonts w:ascii="仿宋_GB2312" w:eastAsia="仿宋_GB2312" w:hAnsi="CESI仿宋-GB2312" w:cs="CESI仿宋-GB2312" w:hint="eastAsia"/>
          <w:snapToGrid w:val="0"/>
          <w:sz w:val="32"/>
          <w:szCs w:val="32"/>
        </w:rPr>
        <w:t>）紧急医学救援队伍能力有效提升。力争布局建设国家重大疫情医疗应急队伍，持续提升国家（四川）移动医疗救治中心、国家（四川）紧急医学救援队伍和国家（四川）中医紧急医学救援队伍能力。逐步提升省级医疗应急队伍能力，队伍规范化建设完成率</w:t>
      </w:r>
      <w:r>
        <w:rPr>
          <w:rFonts w:ascii="仿宋_GB2312" w:eastAsia="仿宋_GB2312" w:hAnsi="CESI仿宋-GB2312" w:cs="CESI仿宋-GB2312" w:hint="eastAsia"/>
          <w:snapToGrid w:val="0"/>
          <w:sz w:val="32"/>
          <w:szCs w:val="32"/>
        </w:rPr>
        <w:t>100%</w:t>
      </w:r>
      <w:r>
        <w:rPr>
          <w:rFonts w:ascii="仿宋_GB2312" w:eastAsia="仿宋_GB2312" w:hAnsi="CESI仿宋-GB2312" w:cs="CESI仿宋-GB2312" w:hint="eastAsia"/>
          <w:snapToGrid w:val="0"/>
          <w:sz w:val="32"/>
          <w:szCs w:val="32"/>
        </w:rPr>
        <w:t>，进一步提高五大片区医疗应急处置效能。各市（州）、县（市、区）在现有队伍类别基础上，同步推进重大疫情医疗应急队伍建设。以市（州）、县（市、区）医疗机构为依托，在全省各个县级行</w:t>
      </w:r>
      <w:r>
        <w:rPr>
          <w:rFonts w:ascii="仿宋_GB2312" w:eastAsia="仿宋_GB2312" w:hAnsi="CESI仿宋-GB2312" w:cs="CESI仿宋-GB2312" w:hint="eastAsia"/>
          <w:snapToGrid w:val="0"/>
          <w:sz w:val="32"/>
          <w:szCs w:val="32"/>
        </w:rPr>
        <w:t>政区至少建设</w:t>
      </w:r>
      <w:r>
        <w:rPr>
          <w:rFonts w:ascii="仿宋_GB2312" w:eastAsia="仿宋_GB2312" w:hAnsi="CESI仿宋-GB2312" w:cs="CESI仿宋-GB2312" w:hint="eastAsia"/>
          <w:snapToGrid w:val="0"/>
          <w:sz w:val="32"/>
          <w:szCs w:val="32"/>
        </w:rPr>
        <w:t>1</w:t>
      </w:r>
      <w:r>
        <w:rPr>
          <w:rFonts w:ascii="仿宋_GB2312" w:eastAsia="仿宋_GB2312" w:hAnsi="CESI仿宋-GB2312" w:cs="CESI仿宋-GB2312" w:hint="eastAsia"/>
          <w:snapToGrid w:val="0"/>
          <w:sz w:val="32"/>
          <w:szCs w:val="32"/>
        </w:rPr>
        <w:t>支基层背囊化医疗应急小分队。</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4</w:t>
      </w:r>
      <w:r>
        <w:rPr>
          <w:rFonts w:ascii="仿宋_GB2312" w:eastAsia="仿宋_GB2312" w:hAnsi="CESI仿宋-GB2312" w:cs="CESI仿宋-GB2312" w:hint="eastAsia"/>
          <w:snapToGrid w:val="0"/>
          <w:sz w:val="32"/>
          <w:szCs w:val="32"/>
        </w:rPr>
        <w:t>）紧急医学救援社会素养进一步提升。在全省各市（州）开展紧急医学救援知识和技能普及活动进企业、进社区、进学校、进农村、进家庭，以市（州）为单位覆盖达</w:t>
      </w:r>
      <w:r>
        <w:rPr>
          <w:rFonts w:ascii="仿宋_GB2312" w:eastAsia="仿宋_GB2312" w:hAnsi="CESI仿宋-GB2312" w:cs="CESI仿宋-GB2312" w:hint="eastAsia"/>
          <w:snapToGrid w:val="0"/>
          <w:sz w:val="32"/>
          <w:szCs w:val="32"/>
        </w:rPr>
        <w:t>75%</w:t>
      </w:r>
      <w:r>
        <w:rPr>
          <w:rFonts w:ascii="仿宋_GB2312" w:eastAsia="仿宋_GB2312" w:hAnsi="CESI仿宋-GB2312" w:cs="CESI仿宋-GB2312" w:hint="eastAsia"/>
          <w:snapToGrid w:val="0"/>
          <w:sz w:val="32"/>
          <w:szCs w:val="32"/>
        </w:rPr>
        <w:t>以上。</w:t>
      </w:r>
    </w:p>
    <w:p w:rsidR="008C50DD" w:rsidRDefault="00744E0C">
      <w:pPr>
        <w:tabs>
          <w:tab w:val="left" w:pos="7560"/>
        </w:tabs>
        <w:overflowPunct w:val="0"/>
        <w:adjustRightInd w:val="0"/>
        <w:snapToGrid w:val="0"/>
        <w:spacing w:line="570" w:lineRule="exact"/>
        <w:ind w:firstLineChars="200" w:firstLine="640"/>
        <w:rPr>
          <w:rFonts w:ascii="黑体" w:eastAsia="黑体" w:hAnsi="黑体" w:cs="CESI黑体-GB2312"/>
          <w:snapToGrid w:val="0"/>
          <w:sz w:val="32"/>
          <w:szCs w:val="32"/>
        </w:rPr>
      </w:pPr>
      <w:r>
        <w:rPr>
          <w:rFonts w:ascii="黑体" w:eastAsia="黑体" w:hAnsi="黑体" w:cs="CESI黑体-GB2312" w:hint="eastAsia"/>
          <w:snapToGrid w:val="0"/>
          <w:sz w:val="32"/>
          <w:szCs w:val="32"/>
        </w:rPr>
        <w:t>三、主要任务和措施</w:t>
      </w:r>
    </w:p>
    <w:p w:rsidR="008C50DD" w:rsidRDefault="00744E0C">
      <w:pPr>
        <w:tabs>
          <w:tab w:val="left" w:pos="7560"/>
        </w:tabs>
        <w:overflowPunct w:val="0"/>
        <w:adjustRightInd w:val="0"/>
        <w:snapToGrid w:val="0"/>
        <w:spacing w:line="570" w:lineRule="exact"/>
        <w:ind w:firstLineChars="200" w:firstLine="640"/>
        <w:rPr>
          <w:rFonts w:ascii="楷体_GB2312" w:eastAsia="楷体_GB2312" w:hAnsi="方正楷体_GBK" w:cs="方正楷体_GBK"/>
          <w:snapToGrid w:val="0"/>
          <w:sz w:val="32"/>
          <w:szCs w:val="32"/>
        </w:rPr>
      </w:pPr>
      <w:r>
        <w:rPr>
          <w:rFonts w:ascii="楷体_GB2312" w:eastAsia="楷体_GB2312" w:hAnsi="方正楷体_GBK" w:cs="方正楷体_GBK" w:hint="eastAsia"/>
          <w:snapToGrid w:val="0"/>
          <w:sz w:val="32"/>
          <w:szCs w:val="32"/>
        </w:rPr>
        <w:t>（一）完善医疗应急救治体系。</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1.</w:t>
      </w:r>
      <w:r>
        <w:rPr>
          <w:rFonts w:ascii="仿宋_GB2312" w:eastAsia="仿宋_GB2312" w:hAnsi="CESI仿宋-GB2312" w:cs="CESI仿宋-GB2312" w:hint="eastAsia"/>
          <w:snapToGrid w:val="0"/>
          <w:sz w:val="32"/>
          <w:szCs w:val="32"/>
        </w:rPr>
        <w:t>健全医疗急救体系。</w:t>
      </w:r>
      <w:r>
        <w:rPr>
          <w:rFonts w:ascii="仿宋_GB2312" w:eastAsia="仿宋_GB2312" w:hAnsi="CESI仿宋-GB2312" w:cs="CESI仿宋-GB2312" w:hint="eastAsia"/>
          <w:snapToGrid w:val="0"/>
          <w:sz w:val="32"/>
          <w:szCs w:val="32"/>
        </w:rPr>
        <w:t>21</w:t>
      </w:r>
      <w:r>
        <w:rPr>
          <w:rFonts w:ascii="仿宋_GB2312" w:eastAsia="仿宋_GB2312" w:hAnsi="CESI仿宋-GB2312" w:cs="CESI仿宋-GB2312" w:hint="eastAsia"/>
          <w:snapToGrid w:val="0"/>
          <w:sz w:val="32"/>
          <w:szCs w:val="32"/>
        </w:rPr>
        <w:t>个市（州）和有条件的县（市、区）独立设置急救中心（站），条件尚不具备的县（市、区）依托区域内综合水平较高的医疗机构设置县级急救中心（站）。二级以上综合医院（含中医医院）设置急诊科，按医院床位的</w:t>
      </w:r>
      <w:r>
        <w:rPr>
          <w:rFonts w:ascii="仿宋_GB2312" w:eastAsia="仿宋_GB2312" w:hAnsi="CESI仿宋-GB2312" w:cs="CESI仿宋-GB2312" w:hint="eastAsia"/>
          <w:snapToGrid w:val="0"/>
          <w:sz w:val="32"/>
          <w:szCs w:val="32"/>
        </w:rPr>
        <w:t>2%-3%</w:t>
      </w:r>
      <w:r>
        <w:rPr>
          <w:rFonts w:ascii="仿宋_GB2312" w:eastAsia="仿宋_GB2312" w:hAnsi="CESI仿宋-GB2312" w:cs="CESI仿宋-GB2312" w:hint="eastAsia"/>
          <w:snapToGrid w:val="0"/>
          <w:sz w:val="32"/>
          <w:szCs w:val="32"/>
        </w:rPr>
        <w:t>设置急诊科观察床，突发事件发生时，承担快速应急处突、现场急救和转运任务。</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lastRenderedPageBreak/>
        <w:t>2.</w:t>
      </w:r>
      <w:r>
        <w:rPr>
          <w:rFonts w:ascii="仿宋_GB2312" w:eastAsia="仿宋_GB2312" w:hAnsi="CESI仿宋-GB2312" w:cs="CESI仿宋-GB2312" w:hint="eastAsia"/>
          <w:snapToGrid w:val="0"/>
          <w:sz w:val="32"/>
          <w:szCs w:val="32"/>
        </w:rPr>
        <w:t>健全重大疫情救治体系。加快建设四川省公共卫生综合临床中心和成都、泸州、南充、达州、雅安、凉山“</w:t>
      </w:r>
      <w:r>
        <w:rPr>
          <w:rFonts w:ascii="仿宋_GB2312" w:eastAsia="仿宋_GB2312" w:hAnsi="CESI仿宋-GB2312" w:cs="CESI仿宋-GB2312" w:hint="eastAsia"/>
          <w:snapToGrid w:val="0"/>
          <w:sz w:val="32"/>
          <w:szCs w:val="32"/>
        </w:rPr>
        <w:t>1+6</w:t>
      </w:r>
      <w:r>
        <w:rPr>
          <w:rFonts w:ascii="仿宋_GB2312" w:eastAsia="仿宋_GB2312" w:hAnsi="CESI仿宋-GB2312" w:cs="CESI仿宋-GB2312" w:hint="eastAsia"/>
          <w:snapToGrid w:val="0"/>
          <w:sz w:val="32"/>
          <w:szCs w:val="32"/>
        </w:rPr>
        <w:t>”区域重大疫情防控救治基地，组建高水平救治专业技术队伍</w:t>
      </w: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含中医</w:t>
      </w: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，作为全省疑难危重传染病诊治中心、技术指导</w:t>
      </w:r>
      <w:r>
        <w:rPr>
          <w:rFonts w:ascii="仿宋_GB2312" w:eastAsia="仿宋_GB2312" w:hAnsi="CESI仿宋-GB2312" w:cs="CESI仿宋-GB2312" w:hint="eastAsia"/>
          <w:snapToGrid w:val="0"/>
          <w:sz w:val="32"/>
          <w:szCs w:val="32"/>
        </w:rPr>
        <w:t>中心和远程会诊中心。每个市（州）建立</w:t>
      </w:r>
      <w:r>
        <w:rPr>
          <w:rFonts w:ascii="仿宋_GB2312" w:eastAsia="仿宋_GB2312" w:hAnsi="CESI仿宋-GB2312" w:cs="CESI仿宋-GB2312" w:hint="eastAsia"/>
          <w:snapToGrid w:val="0"/>
          <w:sz w:val="32"/>
          <w:szCs w:val="32"/>
        </w:rPr>
        <w:t>1</w:t>
      </w:r>
      <w:r>
        <w:rPr>
          <w:rFonts w:ascii="仿宋_GB2312" w:eastAsia="仿宋_GB2312" w:hAnsi="CESI仿宋-GB2312" w:cs="CESI仿宋-GB2312" w:hint="eastAsia"/>
          <w:snapToGrid w:val="0"/>
          <w:sz w:val="32"/>
          <w:szCs w:val="32"/>
        </w:rPr>
        <w:t>所传染病医院或相对独立的综合医院传染病区。县级依托县域综合实力最强的综合医院，规划布局建设相对独立的感染楼或感染性疾病病区。</w:t>
      </w:r>
    </w:p>
    <w:p w:rsidR="008C50DD" w:rsidRDefault="00744E0C">
      <w:pPr>
        <w:tabs>
          <w:tab w:val="left" w:pos="7560"/>
        </w:tabs>
        <w:overflowPunct w:val="0"/>
        <w:adjustRightInd w:val="0"/>
        <w:snapToGrid w:val="0"/>
        <w:spacing w:line="570" w:lineRule="exact"/>
        <w:ind w:firstLineChars="200" w:firstLine="640"/>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3.</w:t>
      </w:r>
      <w:r>
        <w:rPr>
          <w:rFonts w:ascii="仿宋_GB2312" w:eastAsia="仿宋_GB2312" w:hAnsi="CESI仿宋-GB2312" w:cs="CESI仿宋-GB2312" w:hint="eastAsia"/>
          <w:snapToGrid w:val="0"/>
          <w:sz w:val="32"/>
          <w:szCs w:val="32"/>
        </w:rPr>
        <w:t>健全现场救援指挥协调机制。持续完善现场紧急医学救援指挥机制，加快建设四川省卫生应急与急救数据中心，强化部门间信息共享联动，有效统筹现场紧急医学救援各项工作，及时有序落实医疗救治、卫生防疫、心理援助、健康宣教、物资保障和风险沟通等救援措施。完善不同现场条件、不同类别突发事件的紧急医学救援工作指南和方案，规范现场救援处置和技术操作流程。加强省紧急医学救援专家组办公室力量，组建省级医疗应急专家库，充分发挥专家在现场救援中的快速处置、高效救治和技术指导作用。</w:t>
      </w:r>
    </w:p>
    <w:p w:rsidR="008C50DD" w:rsidRDefault="00744E0C">
      <w:pPr>
        <w:tabs>
          <w:tab w:val="left" w:pos="7560"/>
        </w:tabs>
        <w:overflowPunct w:val="0"/>
        <w:adjustRightInd w:val="0"/>
        <w:snapToGrid w:val="0"/>
        <w:spacing w:line="570" w:lineRule="exact"/>
        <w:ind w:firstLineChars="200" w:firstLine="640"/>
        <w:rPr>
          <w:rFonts w:ascii="楷体_GB2312" w:eastAsia="楷体_GB2312" w:hAnsi="方正楷体_GBK" w:cs="方正楷体_GBK"/>
          <w:snapToGrid w:val="0"/>
          <w:sz w:val="32"/>
          <w:szCs w:val="32"/>
        </w:rPr>
      </w:pPr>
      <w:r>
        <w:rPr>
          <w:rFonts w:ascii="楷体_GB2312" w:eastAsia="楷体_GB2312" w:hAnsi="方正楷体_GBK" w:cs="方正楷体_GBK" w:hint="eastAsia"/>
          <w:snapToGrid w:val="0"/>
          <w:sz w:val="32"/>
          <w:szCs w:val="32"/>
        </w:rPr>
        <w:t>（二）完善紧急医学救援基地网络。</w:t>
      </w:r>
    </w:p>
    <w:p w:rsidR="008C50DD" w:rsidRDefault="00744E0C">
      <w:pPr>
        <w:tabs>
          <w:tab w:val="left" w:pos="7560"/>
        </w:tabs>
        <w:overflowPunct w:val="0"/>
        <w:adjustRightInd w:val="0"/>
        <w:snapToGrid w:val="0"/>
        <w:spacing w:line="570" w:lineRule="exact"/>
        <w:ind w:firstLineChars="200" w:firstLine="640"/>
        <w:jc w:val="left"/>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1.</w:t>
      </w:r>
      <w:r>
        <w:rPr>
          <w:rFonts w:ascii="仿宋_GB2312" w:eastAsia="仿宋_GB2312" w:hAnsi="CESI仿宋-GB2312" w:cs="CESI仿宋-GB2312" w:hint="eastAsia"/>
          <w:snapToGrid w:val="0"/>
          <w:sz w:val="32"/>
          <w:szCs w:val="32"/>
        </w:rPr>
        <w:t>紧急医学救援基</w:t>
      </w:r>
      <w:r>
        <w:rPr>
          <w:rFonts w:ascii="仿宋_GB2312" w:eastAsia="仿宋_GB2312" w:hAnsi="CESI仿宋-GB2312" w:cs="CESI仿宋-GB2312" w:hint="eastAsia"/>
          <w:snapToGrid w:val="0"/>
          <w:sz w:val="32"/>
          <w:szCs w:val="32"/>
        </w:rPr>
        <w:t>地建设。依托四川大学华西医院建设国家紧急医学救援基地。基地建设采用“平急结合”的方式，配备院前及院内救治单元、现场紧急医学救援队伍、灾害场景模拟培训、信息指挥系统、救援物资仓储配送等模块，实现信息化应急指挥、跨区域快速反应、水陆空立体转运、大批量集中救治、突发事件</w:t>
      </w:r>
      <w:r>
        <w:rPr>
          <w:rFonts w:ascii="仿宋_GB2312" w:eastAsia="仿宋_GB2312" w:hAnsi="CESI仿宋-GB2312" w:cs="CESI仿宋-GB2312" w:hint="eastAsia"/>
          <w:snapToGrid w:val="0"/>
          <w:sz w:val="32"/>
          <w:szCs w:val="32"/>
        </w:rPr>
        <w:lastRenderedPageBreak/>
        <w:t>医疗应急、医防融合协同、专业化培训教育、国际化科研交流、集成化物资储备等功能，重点强化高原、雪域、山地等特殊环境下的紧急医学救援能力。支持四川省骨科医院加快建设国家中医紧急医学救援基地，提升西部地区重特大突发事件紧急医学救援综合能力。</w:t>
      </w:r>
    </w:p>
    <w:p w:rsidR="008C50DD" w:rsidRDefault="00744E0C">
      <w:pPr>
        <w:widowControl/>
        <w:shd w:val="clear" w:color="auto" w:fill="FFFFFF"/>
        <w:jc w:val="center"/>
        <w:rPr>
          <w:rFonts w:ascii="黑体" w:eastAsia="黑体" w:hAnsi="仿宋"/>
          <w:snapToGrid w:val="0"/>
          <w:color w:val="000000"/>
          <w:sz w:val="32"/>
          <w:szCs w:val="32"/>
        </w:rPr>
      </w:pPr>
      <w:r>
        <w:rPr>
          <w:rFonts w:ascii="黑体" w:eastAsia="黑体" w:hAnsi="仿宋" w:hint="eastAsia"/>
          <w:snapToGrid w:val="0"/>
          <w:color w:val="000000"/>
          <w:sz w:val="32"/>
          <w:szCs w:val="32"/>
        </w:rPr>
        <w:t>重点项目一：</w:t>
      </w:r>
      <w:r>
        <w:rPr>
          <w:rFonts w:ascii="黑体" w:eastAsia="黑体" w:hAnsi="仿宋" w:hint="eastAsia"/>
          <w:snapToGrid w:val="0"/>
          <w:color w:val="000000"/>
          <w:sz w:val="32"/>
          <w:szCs w:val="32"/>
        </w:rPr>
        <w:t>国家紧急医学救援基地建设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4065"/>
        <w:gridCol w:w="4112"/>
      </w:tblGrid>
      <w:tr w:rsidR="008C50DD">
        <w:trPr>
          <w:trHeight w:val="550"/>
          <w:tblHeader/>
          <w:jc w:val="center"/>
        </w:trPr>
        <w:tc>
          <w:tcPr>
            <w:tcW w:w="736" w:type="dxa"/>
            <w:vAlign w:val="center"/>
          </w:tcPr>
          <w:p w:rsidR="008C50DD" w:rsidRDefault="00744E0C">
            <w:pPr>
              <w:widowControl/>
              <w:spacing w:line="320" w:lineRule="exact"/>
              <w:jc w:val="center"/>
              <w:rPr>
                <w:rFonts w:ascii="黑体" w:eastAsia="黑体" w:hAnsi="黑体"/>
                <w:snapToGrid w:val="0"/>
                <w:color w:val="000000"/>
                <w:sz w:val="32"/>
                <w:szCs w:val="32"/>
              </w:rPr>
            </w:pPr>
            <w:r>
              <w:rPr>
                <w:rFonts w:ascii="黑体" w:eastAsia="黑体" w:hAnsi="黑体" w:hint="eastAsia"/>
                <w:snapToGrid w:val="0"/>
                <w:color w:val="000000"/>
                <w:sz w:val="24"/>
              </w:rPr>
              <w:t>序号</w:t>
            </w:r>
          </w:p>
        </w:tc>
        <w:tc>
          <w:tcPr>
            <w:tcW w:w="4065" w:type="dxa"/>
            <w:vAlign w:val="center"/>
          </w:tcPr>
          <w:p w:rsidR="008C50DD" w:rsidRDefault="00744E0C">
            <w:pPr>
              <w:widowControl/>
              <w:spacing w:line="320" w:lineRule="exact"/>
              <w:jc w:val="center"/>
              <w:rPr>
                <w:rFonts w:ascii="黑体" w:eastAsia="黑体" w:hAnsi="黑体"/>
                <w:snapToGrid w:val="0"/>
                <w:color w:val="000000"/>
                <w:sz w:val="32"/>
                <w:szCs w:val="32"/>
              </w:rPr>
            </w:pPr>
            <w:r>
              <w:rPr>
                <w:rFonts w:ascii="黑体" w:eastAsia="黑体" w:hAnsi="黑体" w:hint="eastAsia"/>
                <w:snapToGrid w:val="0"/>
                <w:color w:val="000000"/>
                <w:sz w:val="24"/>
              </w:rPr>
              <w:t>项</w:t>
            </w:r>
            <w:r>
              <w:rPr>
                <w:rFonts w:ascii="黑体" w:eastAsia="黑体" w:hAnsi="黑体" w:hint="eastAsia"/>
                <w:snapToGrid w:val="0"/>
                <w:color w:val="000000"/>
                <w:sz w:val="24"/>
              </w:rPr>
              <w:t xml:space="preserve"> </w:t>
            </w:r>
            <w:r>
              <w:rPr>
                <w:rFonts w:ascii="黑体" w:eastAsia="黑体" w:hAnsi="黑体" w:hint="eastAsia"/>
                <w:snapToGrid w:val="0"/>
                <w:color w:val="000000"/>
                <w:sz w:val="24"/>
              </w:rPr>
              <w:t>目</w:t>
            </w:r>
          </w:p>
        </w:tc>
        <w:tc>
          <w:tcPr>
            <w:tcW w:w="4112" w:type="dxa"/>
            <w:vAlign w:val="center"/>
          </w:tcPr>
          <w:p w:rsidR="008C50DD" w:rsidRDefault="00744E0C">
            <w:pPr>
              <w:widowControl/>
              <w:spacing w:line="320" w:lineRule="exact"/>
              <w:jc w:val="center"/>
              <w:rPr>
                <w:rFonts w:ascii="黑体" w:eastAsia="黑体" w:hAnsi="黑体"/>
                <w:snapToGrid w:val="0"/>
                <w:color w:val="000000"/>
                <w:sz w:val="32"/>
                <w:szCs w:val="32"/>
              </w:rPr>
            </w:pPr>
            <w:r>
              <w:rPr>
                <w:rFonts w:ascii="黑体" w:eastAsia="黑体" w:hAnsi="黑体" w:hint="eastAsia"/>
                <w:snapToGrid w:val="0"/>
                <w:color w:val="000000"/>
                <w:sz w:val="24"/>
              </w:rPr>
              <w:t>主要建设内容</w:t>
            </w:r>
          </w:p>
        </w:tc>
      </w:tr>
      <w:tr w:rsidR="008C50DD">
        <w:trPr>
          <w:trHeight w:val="2616"/>
          <w:jc w:val="center"/>
        </w:trPr>
        <w:tc>
          <w:tcPr>
            <w:tcW w:w="736"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1</w:t>
            </w:r>
          </w:p>
        </w:tc>
        <w:tc>
          <w:tcPr>
            <w:tcW w:w="4065" w:type="dxa"/>
            <w:vAlign w:val="center"/>
          </w:tcPr>
          <w:p w:rsidR="008C50DD" w:rsidRDefault="00744E0C">
            <w:pPr>
              <w:widowControl/>
              <w:spacing w:line="320" w:lineRule="exact"/>
              <w:jc w:val="center"/>
              <w:rPr>
                <w:rFonts w:ascii="黑体" w:eastAsia="黑体" w:hAnsi="仿宋"/>
                <w:snapToGrid w:val="0"/>
                <w:color w:val="000000"/>
                <w:sz w:val="32"/>
                <w:szCs w:val="32"/>
              </w:rPr>
            </w:pPr>
            <w:r>
              <w:rPr>
                <w:rFonts w:ascii="仿宋_GB2312" w:eastAsia="仿宋_GB2312" w:hAnsi="仿宋" w:hint="eastAsia"/>
                <w:snapToGrid w:val="0"/>
                <w:color w:val="000000"/>
                <w:sz w:val="24"/>
              </w:rPr>
              <w:t>国家紧急医学救援基地</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4112" w:type="dxa"/>
            <w:vAlign w:val="center"/>
          </w:tcPr>
          <w:p w:rsidR="008C50DD" w:rsidRDefault="00744E0C">
            <w:pPr>
              <w:tabs>
                <w:tab w:val="left" w:pos="7560"/>
              </w:tabs>
              <w:overflowPunct w:val="0"/>
              <w:spacing w:line="380" w:lineRule="exact"/>
              <w:rPr>
                <w:rFonts w:ascii="黑体" w:eastAsia="黑体" w:hAnsi="仿宋"/>
                <w:snapToGrid w:val="0"/>
                <w:color w:val="000000"/>
                <w:sz w:val="32"/>
                <w:szCs w:val="32"/>
              </w:rPr>
            </w:pPr>
            <w:r>
              <w:rPr>
                <w:rFonts w:ascii="仿宋_GB2312" w:eastAsia="仿宋_GB2312" w:hAnsi="仿宋" w:hint="eastAsia"/>
                <w:snapToGrid w:val="0"/>
                <w:color w:val="000000"/>
                <w:sz w:val="24"/>
              </w:rPr>
              <w:t>开展重症伤员批量收治基础设施、直升机停机坪和航空医疗救援队伍装备、信息联通指挥保障条件等建设；加强具备灾害模拟场景的专业教育、培训演练基础设施建设；推进紧急医学救援产、学、研、用基础设施建设。</w:t>
            </w:r>
          </w:p>
        </w:tc>
      </w:tr>
      <w:tr w:rsidR="008C50DD">
        <w:trPr>
          <w:trHeight w:val="3525"/>
          <w:jc w:val="center"/>
        </w:trPr>
        <w:tc>
          <w:tcPr>
            <w:tcW w:w="736"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2</w:t>
            </w:r>
          </w:p>
        </w:tc>
        <w:tc>
          <w:tcPr>
            <w:tcW w:w="4065" w:type="dxa"/>
            <w:vAlign w:val="center"/>
          </w:tcPr>
          <w:p w:rsidR="008C50DD" w:rsidRDefault="00744E0C">
            <w:pPr>
              <w:widowControl/>
              <w:spacing w:line="320" w:lineRule="exact"/>
              <w:jc w:val="center"/>
              <w:rPr>
                <w:rFonts w:ascii="黑体" w:eastAsia="黑体" w:hAnsi="仿宋"/>
                <w:snapToGrid w:val="0"/>
                <w:color w:val="000000"/>
                <w:sz w:val="32"/>
                <w:szCs w:val="32"/>
              </w:rPr>
            </w:pPr>
            <w:r>
              <w:rPr>
                <w:rFonts w:ascii="仿宋_GB2312" w:eastAsia="仿宋_GB2312" w:hAnsi="仿宋" w:hint="eastAsia"/>
                <w:snapToGrid w:val="0"/>
                <w:color w:val="000000"/>
                <w:sz w:val="24"/>
              </w:rPr>
              <w:t>国家中医紧急医学救援基地</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4112" w:type="dxa"/>
            <w:vAlign w:val="center"/>
          </w:tcPr>
          <w:p w:rsidR="008C50DD" w:rsidRDefault="00744E0C">
            <w:pPr>
              <w:widowControl/>
              <w:spacing w:line="380" w:lineRule="exact"/>
              <w:rPr>
                <w:rFonts w:ascii="黑体" w:eastAsia="仿宋_GB2312" w:hAnsi="仿宋"/>
                <w:snapToGrid w:val="0"/>
                <w:color w:val="000000"/>
                <w:sz w:val="32"/>
                <w:szCs w:val="32"/>
              </w:rPr>
            </w:pPr>
            <w:r>
              <w:rPr>
                <w:rFonts w:ascii="仿宋_GB2312" w:eastAsia="仿宋_GB2312" w:hAnsi="仿宋" w:hint="eastAsia"/>
                <w:snapToGrid w:val="0"/>
                <w:color w:val="000000"/>
                <w:sz w:val="24"/>
              </w:rPr>
              <w:t>建设集中医药急救理论技术、灾难医学相关理论与实践、国际创伤生命支持培训，以及具备模拟各种灾难救援场景演练于一体的综合型的、专兼结合型的实训基地，探索创新中医药广泛参与紧急医学救援模式，推进中医紧急医学救援队伍信息化、智能化发展。</w:t>
            </w:r>
          </w:p>
        </w:tc>
      </w:tr>
    </w:tbl>
    <w:p w:rsidR="008C50DD" w:rsidRDefault="00744E0C">
      <w:pPr>
        <w:widowControl/>
        <w:spacing w:line="570" w:lineRule="exact"/>
        <w:ind w:firstLineChars="200" w:firstLine="640"/>
        <w:jc w:val="left"/>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2.</w:t>
      </w:r>
      <w:r>
        <w:rPr>
          <w:rFonts w:ascii="仿宋_GB2312" w:eastAsia="仿宋_GB2312" w:hAnsi="CESI仿宋-GB2312" w:cs="CESI仿宋-GB2312" w:hint="eastAsia"/>
          <w:snapToGrid w:val="0"/>
          <w:sz w:val="32"/>
          <w:szCs w:val="32"/>
        </w:rPr>
        <w:t>医疗应急演训基地建设。积极争取国家（西部）医疗应急演训基地落户四川。积极探索与高等院校合作，依托相关部门、高校或企业的现有资源，或依托四川省突发公共卫生事件医疗救治与培训中心建设省级医疗应急演训基地，结合实景、模拟、增</w:t>
      </w:r>
      <w:r>
        <w:rPr>
          <w:rFonts w:ascii="仿宋_GB2312" w:eastAsia="仿宋_GB2312" w:hAnsi="CESI仿宋-GB2312" w:cs="CESI仿宋-GB2312" w:hint="eastAsia"/>
          <w:snapToGrid w:val="0"/>
          <w:sz w:val="32"/>
          <w:szCs w:val="32"/>
        </w:rPr>
        <w:lastRenderedPageBreak/>
        <w:t>强现实（</w:t>
      </w:r>
      <w:r>
        <w:rPr>
          <w:rFonts w:ascii="仿宋_GB2312" w:eastAsia="仿宋_GB2312" w:hAnsi="CESI仿宋-GB2312" w:cs="CESI仿宋-GB2312" w:hint="eastAsia"/>
          <w:snapToGrid w:val="0"/>
          <w:sz w:val="32"/>
          <w:szCs w:val="32"/>
        </w:rPr>
        <w:t>AR</w:t>
      </w:r>
      <w:r>
        <w:rPr>
          <w:rFonts w:ascii="仿宋_GB2312" w:eastAsia="仿宋_GB2312" w:hAnsi="CESI仿宋-GB2312" w:cs="CESI仿宋-GB2312" w:hint="eastAsia"/>
          <w:snapToGrid w:val="0"/>
          <w:sz w:val="32"/>
          <w:szCs w:val="32"/>
        </w:rPr>
        <w:t>）等演练形式，满足全省各级各类紧急医学救援队伍开展全链条、全要素的应急实战演练需要。同时，依托香港赛马会—四川卫生应急培训项目，开展培训教材编制，培养一批高水平师资骨干团队，促进理论与实践相结合，推进紧急医学救援学科建设，进一步加强队伍专业化和规范化培训，提升快速、有效应对突发</w:t>
      </w:r>
      <w:r>
        <w:rPr>
          <w:rFonts w:ascii="仿宋_GB2312" w:eastAsia="仿宋_GB2312" w:hAnsi="CESI仿宋-GB2312" w:cs="CESI仿宋-GB2312" w:hint="eastAsia"/>
          <w:snapToGrid w:val="0"/>
          <w:sz w:val="32"/>
          <w:szCs w:val="32"/>
        </w:rPr>
        <w:t>事件的医疗应急能力。</w:t>
      </w:r>
    </w:p>
    <w:p w:rsidR="008C50DD" w:rsidRDefault="00744E0C">
      <w:pPr>
        <w:widowControl/>
        <w:shd w:val="clear" w:color="auto" w:fill="FFFFFF"/>
        <w:jc w:val="center"/>
        <w:rPr>
          <w:rFonts w:ascii="黑体" w:eastAsia="黑体" w:hAnsi="仿宋"/>
          <w:snapToGrid w:val="0"/>
          <w:color w:val="000000"/>
          <w:sz w:val="32"/>
          <w:szCs w:val="32"/>
        </w:rPr>
      </w:pPr>
      <w:r>
        <w:rPr>
          <w:rFonts w:ascii="黑体" w:eastAsia="黑体" w:hAnsi="仿宋" w:hint="eastAsia"/>
          <w:snapToGrid w:val="0"/>
          <w:color w:val="000000"/>
          <w:sz w:val="32"/>
          <w:szCs w:val="32"/>
        </w:rPr>
        <w:t>重点项目二：医疗应急演训基地建设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44"/>
        <w:gridCol w:w="3846"/>
      </w:tblGrid>
      <w:tr w:rsidR="008C50DD">
        <w:trPr>
          <w:trHeight w:val="995"/>
        </w:trPr>
        <w:tc>
          <w:tcPr>
            <w:tcW w:w="709"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序号</w:t>
            </w:r>
          </w:p>
        </w:tc>
        <w:tc>
          <w:tcPr>
            <w:tcW w:w="4144"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项</w:t>
            </w:r>
            <w:r>
              <w:rPr>
                <w:rFonts w:ascii="黑体" w:eastAsia="黑体" w:hAnsi="黑体" w:hint="eastAsia"/>
                <w:snapToGrid w:val="0"/>
                <w:color w:val="000000"/>
                <w:sz w:val="24"/>
              </w:rPr>
              <w:t xml:space="preserve"> </w:t>
            </w:r>
            <w:r>
              <w:rPr>
                <w:rFonts w:ascii="黑体" w:eastAsia="黑体" w:hAnsi="黑体" w:hint="eastAsia"/>
                <w:snapToGrid w:val="0"/>
                <w:color w:val="000000"/>
                <w:sz w:val="24"/>
              </w:rPr>
              <w:t>目</w:t>
            </w:r>
          </w:p>
        </w:tc>
        <w:tc>
          <w:tcPr>
            <w:tcW w:w="3846"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主要建设内容</w:t>
            </w:r>
          </w:p>
        </w:tc>
      </w:tr>
      <w:tr w:rsidR="008C50DD">
        <w:trPr>
          <w:trHeight w:val="2545"/>
        </w:trPr>
        <w:tc>
          <w:tcPr>
            <w:tcW w:w="70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1</w:t>
            </w:r>
          </w:p>
        </w:tc>
        <w:tc>
          <w:tcPr>
            <w:tcW w:w="4144" w:type="dxa"/>
            <w:vAlign w:val="center"/>
          </w:tcPr>
          <w:p w:rsidR="008C50DD" w:rsidRDefault="00744E0C">
            <w:pPr>
              <w:widowControl/>
              <w:spacing w:line="320" w:lineRule="exact"/>
              <w:rPr>
                <w:rFonts w:ascii="黑体" w:eastAsia="黑体" w:hAnsi="仿宋"/>
                <w:snapToGrid w:val="0"/>
                <w:color w:val="000000"/>
                <w:sz w:val="32"/>
                <w:szCs w:val="32"/>
              </w:rPr>
            </w:pPr>
            <w:r>
              <w:rPr>
                <w:rFonts w:ascii="仿宋_GB2312" w:eastAsia="仿宋_GB2312" w:hAnsi="仿宋"/>
                <w:snapToGrid w:val="0"/>
                <w:color w:val="000000"/>
                <w:sz w:val="24"/>
              </w:rPr>
              <w:t>香港赛马会</w:t>
            </w:r>
            <w:r>
              <w:rPr>
                <w:rFonts w:ascii="仿宋_GB2312" w:eastAsia="仿宋_GB2312" w:hAnsi="仿宋"/>
                <w:snapToGrid w:val="0"/>
                <w:color w:val="000000"/>
                <w:sz w:val="24"/>
              </w:rPr>
              <w:t>—</w:t>
            </w:r>
            <w:r>
              <w:rPr>
                <w:rFonts w:ascii="仿宋_GB2312" w:eastAsia="仿宋_GB2312" w:hAnsi="仿宋"/>
                <w:snapToGrid w:val="0"/>
                <w:color w:val="000000"/>
                <w:sz w:val="24"/>
              </w:rPr>
              <w:t>四川卫生应急培训项目</w:t>
            </w:r>
          </w:p>
        </w:tc>
        <w:tc>
          <w:tcPr>
            <w:tcW w:w="3846" w:type="dxa"/>
            <w:vAlign w:val="center"/>
          </w:tcPr>
          <w:p w:rsidR="008C50DD" w:rsidRDefault="00744E0C">
            <w:pPr>
              <w:tabs>
                <w:tab w:val="left" w:pos="7560"/>
              </w:tabs>
              <w:overflowPunct w:val="0"/>
              <w:spacing w:line="360" w:lineRule="exact"/>
              <w:rPr>
                <w:rFonts w:ascii="黑体" w:eastAsia="黑体" w:hAnsi="仿宋"/>
                <w:snapToGrid w:val="0"/>
                <w:color w:val="000000"/>
                <w:sz w:val="32"/>
                <w:szCs w:val="32"/>
              </w:rPr>
            </w:pPr>
            <w:r>
              <w:rPr>
                <w:rFonts w:ascii="仿宋_GB2312" w:eastAsia="仿宋_GB2312" w:hAnsi="仿宋" w:hint="eastAsia"/>
                <w:snapToGrid w:val="0"/>
                <w:color w:val="000000"/>
                <w:sz w:val="24"/>
              </w:rPr>
              <w:t>开展为期</w:t>
            </w:r>
            <w:r>
              <w:rPr>
                <w:rFonts w:ascii="仿宋_GB2312" w:eastAsia="仿宋_GB2312" w:hAnsi="仿宋" w:hint="eastAsia"/>
                <w:snapToGrid w:val="0"/>
                <w:color w:val="000000"/>
                <w:sz w:val="24"/>
              </w:rPr>
              <w:t>3</w:t>
            </w:r>
            <w:r>
              <w:rPr>
                <w:rFonts w:ascii="仿宋_GB2312" w:eastAsia="仿宋_GB2312" w:hAnsi="仿宋" w:hint="eastAsia"/>
                <w:snapToGrid w:val="0"/>
                <w:color w:val="000000"/>
                <w:sz w:val="24"/>
              </w:rPr>
              <w:t>年的卫生应急管理、紧急医学救援、突发急性传染病防控培训，培养高水平师资骨干团队，编制高质量培训教材，打造实战性卫生应急人才。</w:t>
            </w:r>
          </w:p>
        </w:tc>
      </w:tr>
      <w:tr w:rsidR="008C50DD">
        <w:trPr>
          <w:trHeight w:val="1749"/>
        </w:trPr>
        <w:tc>
          <w:tcPr>
            <w:tcW w:w="70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2</w:t>
            </w:r>
          </w:p>
        </w:tc>
        <w:tc>
          <w:tcPr>
            <w:tcW w:w="4144" w:type="dxa"/>
            <w:vAlign w:val="center"/>
          </w:tcPr>
          <w:p w:rsidR="008C50DD" w:rsidRDefault="00744E0C">
            <w:pPr>
              <w:widowControl/>
              <w:spacing w:line="320" w:lineRule="exact"/>
              <w:rPr>
                <w:rFonts w:ascii="黑体" w:eastAsia="黑体" w:hAnsi="仿宋"/>
                <w:snapToGrid w:val="0"/>
                <w:color w:val="000000"/>
                <w:sz w:val="32"/>
                <w:szCs w:val="32"/>
              </w:rPr>
            </w:pPr>
            <w:r>
              <w:rPr>
                <w:rFonts w:ascii="仿宋_GB2312" w:eastAsia="仿宋_GB2312" w:hAnsi="仿宋" w:hint="eastAsia"/>
                <w:snapToGrid w:val="0"/>
                <w:color w:val="000000"/>
                <w:sz w:val="24"/>
              </w:rPr>
              <w:t>省医疗应急演训基地</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3846" w:type="dxa"/>
            <w:vAlign w:val="center"/>
          </w:tcPr>
          <w:p w:rsidR="008C50DD" w:rsidRDefault="00744E0C">
            <w:pPr>
              <w:widowControl/>
              <w:spacing w:line="360" w:lineRule="exact"/>
              <w:rPr>
                <w:rFonts w:ascii="黑体" w:eastAsia="黑体" w:hAnsi="仿宋"/>
                <w:snapToGrid w:val="0"/>
                <w:color w:val="000000"/>
                <w:sz w:val="32"/>
                <w:szCs w:val="32"/>
              </w:rPr>
            </w:pPr>
            <w:r>
              <w:rPr>
                <w:rFonts w:ascii="仿宋_GB2312" w:eastAsia="仿宋_GB2312" w:hAnsi="仿宋" w:hint="eastAsia"/>
                <w:snapToGrid w:val="0"/>
                <w:color w:val="000000"/>
                <w:sz w:val="24"/>
              </w:rPr>
              <w:t>依托部门、高校或企业资源，建设专业化、多场景的医疗应急演训基地，定期开展轮训。</w:t>
            </w:r>
          </w:p>
        </w:tc>
      </w:tr>
    </w:tbl>
    <w:p w:rsidR="008C50DD" w:rsidRDefault="00744E0C">
      <w:pPr>
        <w:tabs>
          <w:tab w:val="left" w:pos="7560"/>
        </w:tabs>
        <w:overflowPunct w:val="0"/>
        <w:spacing w:line="600" w:lineRule="exact"/>
        <w:ind w:firstLineChars="200" w:firstLine="640"/>
        <w:jc w:val="left"/>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3.</w:t>
      </w:r>
      <w:r>
        <w:rPr>
          <w:rFonts w:ascii="仿宋_GB2312" w:eastAsia="仿宋_GB2312" w:hAnsi="CESI仿宋-GB2312" w:cs="CESI仿宋-GB2312" w:hint="eastAsia"/>
          <w:snapToGrid w:val="0"/>
          <w:sz w:val="32"/>
          <w:szCs w:val="32"/>
        </w:rPr>
        <w:t>重大传染病防治基地建设。支持四川省人民医院创建国家重大传染病防治基地。加快建设四川省公共卫生综合临床中心和成都、泸州、南充、达州、雅安、凉山“</w:t>
      </w:r>
      <w:r>
        <w:rPr>
          <w:rFonts w:ascii="仿宋_GB2312" w:eastAsia="仿宋_GB2312" w:hAnsi="CESI仿宋-GB2312" w:cs="CESI仿宋-GB2312" w:hint="eastAsia"/>
          <w:snapToGrid w:val="0"/>
          <w:sz w:val="32"/>
          <w:szCs w:val="32"/>
        </w:rPr>
        <w:t>1+6</w:t>
      </w:r>
      <w:r>
        <w:rPr>
          <w:rFonts w:ascii="仿宋_GB2312" w:eastAsia="仿宋_GB2312" w:hAnsi="CESI仿宋-GB2312" w:cs="CESI仿宋-GB2312" w:hint="eastAsia"/>
          <w:snapToGrid w:val="0"/>
          <w:sz w:val="32"/>
          <w:szCs w:val="32"/>
        </w:rPr>
        <w:t>”区域重大疫情防控救治基地。依托成都中医药大学附属医院</w:t>
      </w: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四川省中医医院</w:t>
      </w: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等省级中医医疗机构建设国家中医疫病防治基地、省重大疫情中</w:t>
      </w:r>
      <w:r>
        <w:rPr>
          <w:rFonts w:ascii="仿宋_GB2312" w:eastAsia="仿宋_GB2312" w:hAnsi="CESI仿宋-GB2312" w:cs="CESI仿宋-GB2312" w:hint="eastAsia"/>
          <w:snapToGrid w:val="0"/>
          <w:sz w:val="32"/>
          <w:szCs w:val="32"/>
        </w:rPr>
        <w:lastRenderedPageBreak/>
        <w:t>医药救治基地。</w:t>
      </w:r>
    </w:p>
    <w:p w:rsidR="008C50DD" w:rsidRDefault="00744E0C">
      <w:pPr>
        <w:widowControl/>
        <w:shd w:val="clear" w:color="auto" w:fill="FFFFFF"/>
        <w:jc w:val="center"/>
        <w:rPr>
          <w:rFonts w:ascii="黑体" w:eastAsia="黑体" w:hAnsi="仿宋"/>
          <w:snapToGrid w:val="0"/>
          <w:color w:val="000000"/>
          <w:sz w:val="32"/>
          <w:szCs w:val="32"/>
        </w:rPr>
      </w:pPr>
      <w:r>
        <w:rPr>
          <w:rFonts w:ascii="黑体" w:eastAsia="黑体" w:hAnsi="仿宋" w:hint="eastAsia"/>
          <w:snapToGrid w:val="0"/>
          <w:color w:val="000000"/>
          <w:sz w:val="32"/>
          <w:szCs w:val="32"/>
        </w:rPr>
        <w:t>重点项目三：重大传染病防治基地建设</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385"/>
        <w:gridCol w:w="5619"/>
      </w:tblGrid>
      <w:tr w:rsidR="008C50DD">
        <w:trPr>
          <w:trHeight w:val="534"/>
          <w:jc w:val="center"/>
        </w:trPr>
        <w:tc>
          <w:tcPr>
            <w:tcW w:w="732"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序号</w:t>
            </w:r>
          </w:p>
        </w:tc>
        <w:tc>
          <w:tcPr>
            <w:tcW w:w="2385"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项</w:t>
            </w:r>
            <w:r>
              <w:rPr>
                <w:rFonts w:ascii="黑体" w:eastAsia="黑体" w:hAnsi="黑体" w:hint="eastAsia"/>
                <w:snapToGrid w:val="0"/>
                <w:color w:val="000000"/>
                <w:sz w:val="24"/>
              </w:rPr>
              <w:t xml:space="preserve"> </w:t>
            </w:r>
            <w:r>
              <w:rPr>
                <w:rFonts w:ascii="黑体" w:eastAsia="黑体" w:hAnsi="黑体" w:hint="eastAsia"/>
                <w:snapToGrid w:val="0"/>
                <w:color w:val="000000"/>
                <w:sz w:val="24"/>
              </w:rPr>
              <w:t>目</w:t>
            </w:r>
          </w:p>
        </w:tc>
        <w:tc>
          <w:tcPr>
            <w:tcW w:w="5619"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主要建设内容</w:t>
            </w:r>
          </w:p>
        </w:tc>
      </w:tr>
      <w:tr w:rsidR="008C50DD">
        <w:trPr>
          <w:trHeight w:val="1764"/>
          <w:jc w:val="center"/>
        </w:trPr>
        <w:tc>
          <w:tcPr>
            <w:tcW w:w="732"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1</w:t>
            </w:r>
          </w:p>
        </w:tc>
        <w:tc>
          <w:tcPr>
            <w:tcW w:w="2385" w:type="dxa"/>
            <w:vAlign w:val="center"/>
          </w:tcPr>
          <w:p w:rsidR="008C50DD" w:rsidRDefault="00744E0C">
            <w:pPr>
              <w:widowControl/>
              <w:spacing w:line="320" w:lineRule="exact"/>
              <w:jc w:val="center"/>
              <w:rPr>
                <w:rFonts w:ascii="黑体" w:eastAsia="黑体" w:hAnsi="仿宋"/>
                <w:snapToGrid w:val="0"/>
                <w:color w:val="000000"/>
                <w:sz w:val="32"/>
                <w:szCs w:val="32"/>
              </w:rPr>
            </w:pPr>
            <w:r>
              <w:rPr>
                <w:rFonts w:ascii="仿宋_GB2312" w:eastAsia="仿宋_GB2312" w:hAnsi="仿宋"/>
                <w:snapToGrid w:val="0"/>
                <w:color w:val="000000"/>
                <w:sz w:val="24"/>
              </w:rPr>
              <w:t>国家重大传染病防治基地</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5619" w:type="dxa"/>
            <w:vAlign w:val="center"/>
          </w:tcPr>
          <w:p w:rsidR="008C50DD" w:rsidRDefault="00744E0C">
            <w:pPr>
              <w:tabs>
                <w:tab w:val="left" w:pos="7560"/>
              </w:tabs>
              <w:overflowPunct w:val="0"/>
              <w:spacing w:line="360" w:lineRule="exact"/>
              <w:jc w:val="left"/>
              <w:rPr>
                <w:rFonts w:ascii="黑体" w:eastAsia="黑体" w:hAnsi="仿宋"/>
                <w:snapToGrid w:val="0"/>
                <w:color w:val="000000"/>
                <w:sz w:val="32"/>
                <w:szCs w:val="32"/>
              </w:rPr>
            </w:pPr>
            <w:r>
              <w:rPr>
                <w:rFonts w:ascii="仿宋_GB2312" w:eastAsia="仿宋_GB2312" w:hAnsi="仿宋" w:hint="eastAsia"/>
                <w:snapToGrid w:val="0"/>
                <w:color w:val="000000"/>
                <w:sz w:val="24"/>
              </w:rPr>
              <w:t>扩充重症救治床位，配备相应的救治装备，强化重大传染病监测预警、培训演练、科研创新和综合救治能力，能够派出救治队伍进行区</w:t>
            </w:r>
            <w:r>
              <w:rPr>
                <w:rFonts w:ascii="仿宋_GB2312" w:eastAsia="仿宋_GB2312" w:hAnsi="仿宋" w:hint="eastAsia"/>
                <w:snapToGrid w:val="0"/>
                <w:color w:val="000000"/>
                <w:sz w:val="24"/>
              </w:rPr>
              <w:t>域和国家支援，满足重大疫情防控救治需要。</w:t>
            </w:r>
          </w:p>
        </w:tc>
      </w:tr>
      <w:tr w:rsidR="008C50DD">
        <w:trPr>
          <w:trHeight w:val="1064"/>
          <w:jc w:val="center"/>
        </w:trPr>
        <w:tc>
          <w:tcPr>
            <w:tcW w:w="732"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2</w:t>
            </w:r>
          </w:p>
        </w:tc>
        <w:tc>
          <w:tcPr>
            <w:tcW w:w="2385" w:type="dxa"/>
            <w:vAlign w:val="center"/>
          </w:tcPr>
          <w:p w:rsidR="008C50DD" w:rsidRDefault="00744E0C">
            <w:pPr>
              <w:widowControl/>
              <w:spacing w:line="320" w:lineRule="exact"/>
              <w:jc w:val="center"/>
              <w:rPr>
                <w:rFonts w:ascii="黑体" w:eastAsia="仿宋_GB2312" w:hAnsi="仿宋"/>
                <w:snapToGrid w:val="0"/>
                <w:color w:val="000000"/>
                <w:sz w:val="32"/>
                <w:szCs w:val="32"/>
              </w:rPr>
            </w:pPr>
            <w:r>
              <w:rPr>
                <w:rFonts w:ascii="仿宋_GB2312" w:eastAsia="仿宋_GB2312" w:hAnsi="仿宋" w:hint="eastAsia"/>
                <w:snapToGrid w:val="0"/>
                <w:color w:val="000000"/>
                <w:sz w:val="24"/>
              </w:rPr>
              <w:t>区域重大疫情防控救治基地</w:t>
            </w:r>
            <w:r>
              <w:rPr>
                <w:rFonts w:ascii="仿宋_GB2312" w:eastAsia="仿宋_GB2312" w:hAnsi="仿宋" w:hint="eastAsia"/>
                <w:snapToGrid w:val="0"/>
                <w:color w:val="000000"/>
                <w:sz w:val="24"/>
              </w:rPr>
              <w:t>7</w:t>
            </w:r>
            <w:r>
              <w:rPr>
                <w:rFonts w:ascii="仿宋_GB2312" w:eastAsia="仿宋_GB2312" w:hAnsi="仿宋" w:hint="eastAsia"/>
                <w:snapToGrid w:val="0"/>
                <w:color w:val="000000"/>
                <w:sz w:val="24"/>
              </w:rPr>
              <w:t>个</w:t>
            </w:r>
          </w:p>
        </w:tc>
        <w:tc>
          <w:tcPr>
            <w:tcW w:w="5619" w:type="dxa"/>
            <w:vAlign w:val="center"/>
          </w:tcPr>
          <w:p w:rsidR="008C50DD" w:rsidRDefault="00744E0C">
            <w:pPr>
              <w:widowControl/>
              <w:spacing w:line="360" w:lineRule="exact"/>
              <w:jc w:val="left"/>
              <w:rPr>
                <w:rFonts w:ascii="黑体" w:eastAsia="黑体" w:hAnsi="仿宋"/>
                <w:snapToGrid w:val="0"/>
                <w:color w:val="000000"/>
                <w:sz w:val="32"/>
                <w:szCs w:val="32"/>
              </w:rPr>
            </w:pPr>
            <w:r>
              <w:rPr>
                <w:rFonts w:ascii="仿宋_GB2312" w:eastAsia="仿宋_GB2312" w:hAnsi="仿宋" w:hint="eastAsia"/>
                <w:snapToGrid w:val="0"/>
                <w:color w:val="000000"/>
                <w:sz w:val="24"/>
              </w:rPr>
              <w:t>扩充重症救治床位，配备相应的救治装备，满足省内区域间重大疫情防控救治需要。</w:t>
            </w:r>
          </w:p>
        </w:tc>
      </w:tr>
      <w:tr w:rsidR="008C50DD">
        <w:trPr>
          <w:trHeight w:val="925"/>
          <w:jc w:val="center"/>
        </w:trPr>
        <w:tc>
          <w:tcPr>
            <w:tcW w:w="732"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3</w:t>
            </w:r>
          </w:p>
        </w:tc>
        <w:tc>
          <w:tcPr>
            <w:tcW w:w="2385" w:type="dxa"/>
            <w:vAlign w:val="center"/>
          </w:tcPr>
          <w:p w:rsidR="008C50DD" w:rsidRDefault="00744E0C">
            <w:pPr>
              <w:widowControl/>
              <w:spacing w:line="320" w:lineRule="exact"/>
              <w:jc w:val="center"/>
              <w:rPr>
                <w:rFonts w:ascii="黑体" w:eastAsia="黑体" w:hAnsi="仿宋"/>
                <w:snapToGrid w:val="0"/>
                <w:color w:val="000000"/>
                <w:sz w:val="32"/>
                <w:szCs w:val="32"/>
              </w:rPr>
            </w:pPr>
            <w:r>
              <w:rPr>
                <w:rFonts w:ascii="仿宋_GB2312" w:eastAsia="仿宋_GB2312" w:hAnsi="仿宋" w:hint="eastAsia"/>
                <w:snapToGrid w:val="0"/>
                <w:color w:val="000000"/>
                <w:sz w:val="24"/>
              </w:rPr>
              <w:t>国家中医疫病防治基地</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5619" w:type="dxa"/>
            <w:vMerge w:val="restart"/>
            <w:vAlign w:val="center"/>
          </w:tcPr>
          <w:p w:rsidR="008C50DD" w:rsidRDefault="00744E0C">
            <w:pPr>
              <w:widowControl/>
              <w:spacing w:line="360" w:lineRule="exact"/>
              <w:jc w:val="left"/>
              <w:rPr>
                <w:rFonts w:ascii="黑体" w:eastAsia="仿宋_GB2312" w:hAnsi="仿宋"/>
                <w:snapToGrid w:val="0"/>
                <w:color w:val="000000"/>
                <w:sz w:val="32"/>
                <w:szCs w:val="32"/>
              </w:rPr>
            </w:pPr>
            <w:r>
              <w:rPr>
                <w:rFonts w:ascii="仿宋_GB2312" w:eastAsia="仿宋_GB2312" w:hAnsi="仿宋" w:hint="eastAsia"/>
                <w:snapToGrid w:val="0"/>
                <w:color w:val="000000"/>
                <w:sz w:val="24"/>
              </w:rPr>
              <w:t>不断提升中医疫病防治基地的硬件水平，加强防治队伍的理论水平和实战能力。发挥中医药特色优势，提升中医药应对突发公共事件的应急救援能力。</w:t>
            </w:r>
          </w:p>
        </w:tc>
      </w:tr>
      <w:tr w:rsidR="008C50DD">
        <w:trPr>
          <w:trHeight w:val="953"/>
          <w:jc w:val="center"/>
        </w:trPr>
        <w:tc>
          <w:tcPr>
            <w:tcW w:w="732"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4</w:t>
            </w:r>
          </w:p>
        </w:tc>
        <w:tc>
          <w:tcPr>
            <w:tcW w:w="2385"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省重大疫情中医药救治基地</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5619" w:type="dxa"/>
            <w:vMerge/>
            <w:vAlign w:val="center"/>
          </w:tcPr>
          <w:p w:rsidR="008C50DD" w:rsidRDefault="008C50DD">
            <w:pPr>
              <w:widowControl/>
              <w:spacing w:line="360" w:lineRule="exact"/>
              <w:jc w:val="center"/>
              <w:rPr>
                <w:rFonts w:ascii="仿宋_GB2312" w:eastAsia="仿宋_GB2312" w:hAnsi="仿宋"/>
                <w:snapToGrid w:val="0"/>
                <w:color w:val="000000"/>
                <w:sz w:val="24"/>
              </w:rPr>
            </w:pPr>
          </w:p>
        </w:tc>
      </w:tr>
    </w:tbl>
    <w:p w:rsidR="008C50DD" w:rsidRDefault="00744E0C">
      <w:pPr>
        <w:tabs>
          <w:tab w:val="left" w:pos="7560"/>
        </w:tabs>
        <w:overflowPunct w:val="0"/>
        <w:spacing w:line="560" w:lineRule="exact"/>
        <w:ind w:firstLineChars="200" w:firstLine="640"/>
        <w:jc w:val="left"/>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4.</w:t>
      </w:r>
      <w:r>
        <w:rPr>
          <w:rFonts w:ascii="仿宋_GB2312" w:eastAsia="仿宋_GB2312" w:hAnsi="CESI仿宋-GB2312" w:cs="CESI仿宋-GB2312" w:hint="eastAsia"/>
          <w:snapToGrid w:val="0"/>
          <w:sz w:val="32"/>
          <w:szCs w:val="32"/>
        </w:rPr>
        <w:t>中毒和核辐射医疗救治基地建设。支持四川大学华西第四医院争创国家中毒防控研究中心。对已建成的省级核辐射医疗救治基地（四川省人民医院）和省级中毒救治基地（四川大学华西第四医院）部分老旧设备进行更新改造，显著提升全省核辐射和中毒救治医疗应急救治和监测能力。</w:t>
      </w:r>
    </w:p>
    <w:p w:rsidR="008C50DD" w:rsidRDefault="00744E0C">
      <w:pPr>
        <w:widowControl/>
        <w:shd w:val="clear" w:color="auto" w:fill="FFFFFF"/>
        <w:jc w:val="center"/>
        <w:rPr>
          <w:rFonts w:ascii="黑体" w:eastAsia="黑体" w:hAnsi="仿宋"/>
          <w:snapToGrid w:val="0"/>
          <w:color w:val="000000"/>
          <w:sz w:val="32"/>
          <w:szCs w:val="32"/>
        </w:rPr>
      </w:pPr>
      <w:r>
        <w:rPr>
          <w:rFonts w:ascii="黑体" w:eastAsia="黑体" w:hAnsi="仿宋" w:hint="eastAsia"/>
          <w:snapToGrid w:val="0"/>
          <w:color w:val="000000"/>
          <w:sz w:val="32"/>
          <w:szCs w:val="32"/>
        </w:rPr>
        <w:t>重点项目四：中毒和核辐射医疗救治基地建设</w:t>
      </w:r>
    </w:p>
    <w:tbl>
      <w:tblPr>
        <w:tblW w:w="8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504"/>
        <w:gridCol w:w="4337"/>
      </w:tblGrid>
      <w:tr w:rsidR="008C50DD">
        <w:trPr>
          <w:trHeight w:val="715"/>
          <w:jc w:val="center"/>
        </w:trPr>
        <w:tc>
          <w:tcPr>
            <w:tcW w:w="869"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序号</w:t>
            </w:r>
          </w:p>
        </w:tc>
        <w:tc>
          <w:tcPr>
            <w:tcW w:w="3504"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项</w:t>
            </w:r>
            <w:r>
              <w:rPr>
                <w:rFonts w:ascii="黑体" w:eastAsia="黑体" w:hAnsi="黑体" w:hint="eastAsia"/>
                <w:snapToGrid w:val="0"/>
                <w:color w:val="000000"/>
                <w:sz w:val="24"/>
              </w:rPr>
              <w:t xml:space="preserve"> </w:t>
            </w:r>
            <w:r>
              <w:rPr>
                <w:rFonts w:ascii="黑体" w:eastAsia="黑体" w:hAnsi="黑体" w:hint="eastAsia"/>
                <w:snapToGrid w:val="0"/>
                <w:color w:val="000000"/>
                <w:sz w:val="24"/>
              </w:rPr>
              <w:t>目</w:t>
            </w:r>
          </w:p>
        </w:tc>
        <w:tc>
          <w:tcPr>
            <w:tcW w:w="4337"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主要建设内容</w:t>
            </w:r>
          </w:p>
        </w:tc>
      </w:tr>
      <w:tr w:rsidR="008C50DD">
        <w:trPr>
          <w:trHeight w:val="899"/>
          <w:jc w:val="center"/>
        </w:trPr>
        <w:tc>
          <w:tcPr>
            <w:tcW w:w="86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1</w:t>
            </w:r>
          </w:p>
        </w:tc>
        <w:tc>
          <w:tcPr>
            <w:tcW w:w="3504" w:type="dxa"/>
            <w:vAlign w:val="center"/>
          </w:tcPr>
          <w:p w:rsidR="008C50DD" w:rsidRDefault="00744E0C">
            <w:pPr>
              <w:widowControl/>
              <w:spacing w:line="320" w:lineRule="exact"/>
              <w:jc w:val="center"/>
              <w:rPr>
                <w:rFonts w:ascii="黑体" w:eastAsia="黑体" w:hAnsi="仿宋"/>
                <w:snapToGrid w:val="0"/>
                <w:color w:val="000000"/>
                <w:sz w:val="32"/>
                <w:szCs w:val="32"/>
              </w:rPr>
            </w:pPr>
            <w:r>
              <w:rPr>
                <w:rFonts w:ascii="仿宋_GB2312" w:eastAsia="仿宋_GB2312" w:hAnsi="仿宋" w:hint="eastAsia"/>
                <w:snapToGrid w:val="0"/>
                <w:color w:val="000000"/>
                <w:sz w:val="24"/>
              </w:rPr>
              <w:t>国家中毒防控研究中心</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4337" w:type="dxa"/>
            <w:vAlign w:val="center"/>
          </w:tcPr>
          <w:p w:rsidR="008C50DD" w:rsidRDefault="00744E0C">
            <w:pPr>
              <w:tabs>
                <w:tab w:val="left" w:pos="7560"/>
              </w:tabs>
              <w:overflowPunct w:val="0"/>
              <w:spacing w:line="360" w:lineRule="exact"/>
              <w:jc w:val="left"/>
              <w:rPr>
                <w:rFonts w:ascii="黑体" w:eastAsia="黑体" w:hAnsi="仿宋"/>
                <w:snapToGrid w:val="0"/>
                <w:color w:val="000000"/>
                <w:sz w:val="32"/>
                <w:szCs w:val="32"/>
              </w:rPr>
            </w:pPr>
            <w:r>
              <w:rPr>
                <w:rFonts w:ascii="仿宋_GB2312" w:eastAsia="仿宋_GB2312" w:hAnsi="仿宋" w:hint="eastAsia"/>
                <w:snapToGrid w:val="0"/>
                <w:color w:val="000000"/>
                <w:sz w:val="24"/>
              </w:rPr>
              <w:t>配备相应设施设备，提升中毒应急处置能力。</w:t>
            </w:r>
          </w:p>
        </w:tc>
      </w:tr>
      <w:tr w:rsidR="008C50DD">
        <w:trPr>
          <w:trHeight w:val="590"/>
          <w:jc w:val="center"/>
        </w:trPr>
        <w:tc>
          <w:tcPr>
            <w:tcW w:w="86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2</w:t>
            </w:r>
          </w:p>
        </w:tc>
        <w:tc>
          <w:tcPr>
            <w:tcW w:w="3504" w:type="dxa"/>
            <w:vAlign w:val="center"/>
          </w:tcPr>
          <w:p w:rsidR="008C50DD" w:rsidRDefault="00744E0C">
            <w:pPr>
              <w:widowControl/>
              <w:spacing w:line="320" w:lineRule="exact"/>
              <w:jc w:val="center"/>
              <w:rPr>
                <w:rFonts w:ascii="黑体" w:eastAsia="黑体" w:hAnsi="仿宋"/>
                <w:snapToGrid w:val="0"/>
                <w:color w:val="000000"/>
                <w:sz w:val="32"/>
                <w:szCs w:val="32"/>
              </w:rPr>
            </w:pPr>
            <w:r>
              <w:rPr>
                <w:rFonts w:ascii="仿宋_GB2312" w:eastAsia="仿宋_GB2312" w:hAnsi="仿宋" w:hint="eastAsia"/>
                <w:snapToGrid w:val="0"/>
                <w:color w:val="000000"/>
                <w:sz w:val="24"/>
              </w:rPr>
              <w:t>省级中毒救治基地</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4337" w:type="dxa"/>
            <w:vAlign w:val="center"/>
          </w:tcPr>
          <w:p w:rsidR="008C50DD" w:rsidRDefault="00744E0C">
            <w:pPr>
              <w:widowControl/>
              <w:spacing w:line="360" w:lineRule="exact"/>
              <w:jc w:val="left"/>
              <w:rPr>
                <w:rFonts w:ascii="黑体" w:eastAsia="黑体" w:hAnsi="仿宋"/>
                <w:snapToGrid w:val="0"/>
                <w:color w:val="000000"/>
                <w:sz w:val="32"/>
                <w:szCs w:val="32"/>
              </w:rPr>
            </w:pPr>
            <w:r>
              <w:rPr>
                <w:rFonts w:ascii="仿宋_GB2312" w:eastAsia="仿宋_GB2312" w:hAnsi="仿宋" w:hint="eastAsia"/>
                <w:snapToGrid w:val="0"/>
                <w:color w:val="000000"/>
                <w:sz w:val="24"/>
              </w:rPr>
              <w:t>升级、改造中毒救治基地设施和设备。</w:t>
            </w:r>
          </w:p>
        </w:tc>
      </w:tr>
      <w:tr w:rsidR="008C50DD">
        <w:trPr>
          <w:trHeight w:val="967"/>
          <w:jc w:val="center"/>
        </w:trPr>
        <w:tc>
          <w:tcPr>
            <w:tcW w:w="86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lastRenderedPageBreak/>
              <w:t>3</w:t>
            </w:r>
          </w:p>
        </w:tc>
        <w:tc>
          <w:tcPr>
            <w:tcW w:w="3504"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省级核辐射医疗救治基地</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个</w:t>
            </w:r>
          </w:p>
        </w:tc>
        <w:tc>
          <w:tcPr>
            <w:tcW w:w="4337" w:type="dxa"/>
            <w:vAlign w:val="center"/>
          </w:tcPr>
          <w:p w:rsidR="008C50DD" w:rsidRDefault="00744E0C">
            <w:pPr>
              <w:widowControl/>
              <w:spacing w:line="36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升级完善核辐射损伤救治和放射性污染检测、洗消防护专业设施设备。</w:t>
            </w:r>
          </w:p>
        </w:tc>
      </w:tr>
    </w:tbl>
    <w:p w:rsidR="008C50DD" w:rsidRDefault="00744E0C">
      <w:pPr>
        <w:tabs>
          <w:tab w:val="left" w:pos="7560"/>
        </w:tabs>
        <w:overflowPunct w:val="0"/>
        <w:spacing w:line="560" w:lineRule="exact"/>
        <w:ind w:firstLineChars="200" w:firstLine="640"/>
        <w:rPr>
          <w:rFonts w:ascii="楷体_GB2312" w:eastAsia="楷体_GB2312" w:hAnsi="方正楷体_GBK" w:cs="方正楷体_GBK"/>
          <w:snapToGrid w:val="0"/>
          <w:sz w:val="32"/>
          <w:szCs w:val="32"/>
        </w:rPr>
      </w:pPr>
      <w:r>
        <w:rPr>
          <w:rFonts w:ascii="楷体_GB2312" w:eastAsia="楷体_GB2312" w:hAnsi="方正楷体_GBK" w:cs="方正楷体_GBK" w:hint="eastAsia"/>
          <w:snapToGrid w:val="0"/>
          <w:sz w:val="32"/>
          <w:szCs w:val="32"/>
        </w:rPr>
        <w:t>（三）完善提升紧急医学救援队伍能力。</w:t>
      </w:r>
    </w:p>
    <w:p w:rsidR="008C50DD" w:rsidRDefault="00744E0C">
      <w:pPr>
        <w:tabs>
          <w:tab w:val="left" w:pos="7560"/>
        </w:tabs>
        <w:overflowPunct w:val="0"/>
        <w:spacing w:line="560" w:lineRule="exact"/>
        <w:ind w:firstLineChars="200" w:firstLine="640"/>
        <w:jc w:val="left"/>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1.</w:t>
      </w:r>
      <w:r>
        <w:rPr>
          <w:rFonts w:ascii="仿宋_GB2312" w:eastAsia="仿宋_GB2312" w:hAnsi="CESI仿宋-GB2312" w:cs="CESI仿宋-GB2312" w:hint="eastAsia"/>
          <w:snapToGrid w:val="0"/>
          <w:sz w:val="32"/>
          <w:szCs w:val="32"/>
        </w:rPr>
        <w:t>国家紧急医学救援队伍建设。进一步加强国家（四川）卫生应急移动医疗救治中心（四川大学华西医院）、国家（四川）紧急医学救援队（四川省人民医院）、国家（四川）中医紧急医学救援队（四川省骨科医院）等</w:t>
      </w:r>
      <w:r>
        <w:rPr>
          <w:rFonts w:ascii="仿宋_GB2312" w:eastAsia="仿宋_GB2312" w:hAnsi="CESI仿宋-GB2312" w:cs="CESI仿宋-GB2312" w:hint="eastAsia"/>
          <w:snapToGrid w:val="0"/>
          <w:sz w:val="32"/>
          <w:szCs w:val="32"/>
        </w:rPr>
        <w:t>3</w:t>
      </w:r>
      <w:r>
        <w:rPr>
          <w:rFonts w:ascii="仿宋_GB2312" w:eastAsia="仿宋_GB2312" w:hAnsi="CESI仿宋-GB2312" w:cs="CESI仿宋-GB2312" w:hint="eastAsia"/>
          <w:snapToGrid w:val="0"/>
          <w:sz w:val="32"/>
          <w:szCs w:val="32"/>
        </w:rPr>
        <w:t>支国家级队伍能力建设水平，加强队伍的运维保障和轮训演练，重点强化通讯指挥、专业处置、装备保障和远程投送能力。依托省内传染病救治力量较强的医疗机构，结合国家重大传染病防治基地建设，争建国家重大疫情医疗应急队伍。</w:t>
      </w:r>
    </w:p>
    <w:p w:rsidR="008C50DD" w:rsidRDefault="00744E0C">
      <w:pPr>
        <w:widowControl/>
        <w:shd w:val="clear" w:color="auto" w:fill="FFFFFF"/>
        <w:jc w:val="center"/>
        <w:rPr>
          <w:rFonts w:ascii="黑体" w:eastAsia="黑体" w:hAnsi="仿宋"/>
          <w:snapToGrid w:val="0"/>
          <w:color w:val="000000"/>
          <w:sz w:val="32"/>
          <w:szCs w:val="32"/>
        </w:rPr>
      </w:pPr>
      <w:r>
        <w:rPr>
          <w:rFonts w:ascii="黑体" w:eastAsia="黑体" w:hAnsi="仿宋" w:hint="eastAsia"/>
          <w:snapToGrid w:val="0"/>
          <w:color w:val="000000"/>
          <w:sz w:val="32"/>
          <w:szCs w:val="32"/>
        </w:rPr>
        <w:t>重点项目五：国家紧急医学救援队伍建设</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23"/>
        <w:gridCol w:w="4657"/>
      </w:tblGrid>
      <w:tr w:rsidR="008C50DD">
        <w:trPr>
          <w:trHeight w:val="550"/>
        </w:trPr>
        <w:tc>
          <w:tcPr>
            <w:tcW w:w="709"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序号</w:t>
            </w:r>
          </w:p>
        </w:tc>
        <w:tc>
          <w:tcPr>
            <w:tcW w:w="3423"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项</w:t>
            </w:r>
            <w:r>
              <w:rPr>
                <w:rFonts w:ascii="黑体" w:eastAsia="黑体" w:hAnsi="黑体" w:hint="eastAsia"/>
                <w:snapToGrid w:val="0"/>
                <w:color w:val="000000"/>
                <w:sz w:val="24"/>
              </w:rPr>
              <w:t xml:space="preserve"> </w:t>
            </w:r>
            <w:r>
              <w:rPr>
                <w:rFonts w:ascii="黑体" w:eastAsia="黑体" w:hAnsi="黑体" w:hint="eastAsia"/>
                <w:snapToGrid w:val="0"/>
                <w:color w:val="000000"/>
                <w:sz w:val="24"/>
              </w:rPr>
              <w:t>目</w:t>
            </w:r>
          </w:p>
        </w:tc>
        <w:tc>
          <w:tcPr>
            <w:tcW w:w="4657"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主要建设内容</w:t>
            </w:r>
          </w:p>
        </w:tc>
      </w:tr>
      <w:tr w:rsidR="008C50DD">
        <w:trPr>
          <w:trHeight w:val="1638"/>
        </w:trPr>
        <w:tc>
          <w:tcPr>
            <w:tcW w:w="70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1</w:t>
            </w:r>
          </w:p>
        </w:tc>
        <w:tc>
          <w:tcPr>
            <w:tcW w:w="3423" w:type="dxa"/>
            <w:vAlign w:val="center"/>
          </w:tcPr>
          <w:p w:rsidR="008C50DD" w:rsidRDefault="00744E0C">
            <w:pPr>
              <w:widowControl/>
              <w:spacing w:line="360" w:lineRule="exact"/>
              <w:rPr>
                <w:rFonts w:ascii="仿宋_GB2312" w:eastAsia="仿宋_GB2312" w:hAnsi="仿宋"/>
                <w:snapToGrid w:val="0"/>
                <w:color w:val="000000"/>
                <w:sz w:val="24"/>
              </w:rPr>
            </w:pPr>
            <w:r>
              <w:rPr>
                <w:rFonts w:ascii="仿宋_GB2312" w:eastAsia="仿宋_GB2312" w:hAnsi="仿宋" w:hint="eastAsia"/>
                <w:snapToGrid w:val="0"/>
                <w:color w:val="000000"/>
                <w:sz w:val="24"/>
              </w:rPr>
              <w:t>加强</w:t>
            </w:r>
            <w:r>
              <w:rPr>
                <w:rFonts w:ascii="仿宋_GB2312" w:eastAsia="仿宋_GB2312" w:hAnsi="仿宋" w:hint="eastAsia"/>
                <w:snapToGrid w:val="0"/>
                <w:color w:val="000000"/>
                <w:sz w:val="24"/>
              </w:rPr>
              <w:t>3</w:t>
            </w:r>
            <w:r>
              <w:rPr>
                <w:rFonts w:ascii="仿宋_GB2312" w:eastAsia="仿宋_GB2312" w:hAnsi="仿宋" w:hint="eastAsia"/>
                <w:snapToGrid w:val="0"/>
                <w:color w:val="000000"/>
                <w:sz w:val="24"/>
              </w:rPr>
              <w:t>支国家紧急医学救援队伍运维保障和管理投入</w:t>
            </w:r>
          </w:p>
        </w:tc>
        <w:tc>
          <w:tcPr>
            <w:tcW w:w="4657" w:type="dxa"/>
            <w:vAlign w:val="center"/>
          </w:tcPr>
          <w:p w:rsidR="008C50DD" w:rsidRDefault="00744E0C">
            <w:pPr>
              <w:widowControl/>
              <w:spacing w:line="360" w:lineRule="exact"/>
              <w:rPr>
                <w:rFonts w:ascii="仿宋_GB2312" w:eastAsia="仿宋_GB2312" w:hAnsi="仿宋"/>
                <w:snapToGrid w:val="0"/>
                <w:color w:val="000000"/>
                <w:sz w:val="24"/>
              </w:rPr>
            </w:pPr>
            <w:r>
              <w:rPr>
                <w:rFonts w:ascii="仿宋_GB2312" w:eastAsia="仿宋_GB2312" w:hAnsi="仿宋" w:hint="eastAsia"/>
                <w:snapToGrid w:val="0"/>
                <w:color w:val="000000"/>
                <w:sz w:val="24"/>
              </w:rPr>
              <w:t>加强队伍的运维保障，持续开展培训演练，不断提升国家队有序高效处置重特大突发事件能力。</w:t>
            </w:r>
          </w:p>
        </w:tc>
      </w:tr>
      <w:tr w:rsidR="008C50DD">
        <w:trPr>
          <w:trHeight w:val="2197"/>
        </w:trPr>
        <w:tc>
          <w:tcPr>
            <w:tcW w:w="70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2</w:t>
            </w:r>
          </w:p>
        </w:tc>
        <w:tc>
          <w:tcPr>
            <w:tcW w:w="3423" w:type="dxa"/>
            <w:vAlign w:val="center"/>
          </w:tcPr>
          <w:p w:rsidR="008C50DD" w:rsidRDefault="00744E0C">
            <w:pPr>
              <w:widowControl/>
              <w:spacing w:line="320" w:lineRule="exact"/>
              <w:rPr>
                <w:rFonts w:ascii="黑体" w:eastAsia="黑体" w:hAnsi="仿宋"/>
                <w:snapToGrid w:val="0"/>
                <w:color w:val="000000"/>
                <w:sz w:val="32"/>
                <w:szCs w:val="32"/>
              </w:rPr>
            </w:pPr>
            <w:r>
              <w:rPr>
                <w:rFonts w:ascii="仿宋_GB2312" w:eastAsia="仿宋_GB2312" w:hAnsi="仿宋"/>
                <w:snapToGrid w:val="0"/>
                <w:color w:val="000000"/>
                <w:sz w:val="24"/>
              </w:rPr>
              <w:t>国家重大疫情医疗应急队伍</w:t>
            </w:r>
            <w:r>
              <w:rPr>
                <w:rFonts w:ascii="仿宋_GB2312" w:eastAsia="仿宋_GB2312" w:hAnsi="仿宋" w:hint="eastAsia"/>
                <w:snapToGrid w:val="0"/>
                <w:color w:val="000000"/>
                <w:sz w:val="24"/>
              </w:rPr>
              <w:t>1</w:t>
            </w:r>
            <w:r>
              <w:rPr>
                <w:rFonts w:ascii="仿宋_GB2312" w:eastAsia="仿宋_GB2312" w:hAnsi="仿宋" w:hint="eastAsia"/>
                <w:snapToGrid w:val="0"/>
                <w:color w:val="000000"/>
                <w:sz w:val="24"/>
              </w:rPr>
              <w:t>支</w:t>
            </w:r>
          </w:p>
        </w:tc>
        <w:tc>
          <w:tcPr>
            <w:tcW w:w="4657" w:type="dxa"/>
            <w:vAlign w:val="center"/>
          </w:tcPr>
          <w:p w:rsidR="008C50DD" w:rsidRDefault="00744E0C">
            <w:pPr>
              <w:widowControl/>
              <w:spacing w:line="360" w:lineRule="exact"/>
              <w:rPr>
                <w:rFonts w:ascii="黑体" w:eastAsia="黑体" w:hAnsi="仿宋"/>
                <w:snapToGrid w:val="0"/>
                <w:color w:val="000000"/>
                <w:sz w:val="32"/>
                <w:szCs w:val="32"/>
              </w:rPr>
            </w:pPr>
            <w:r>
              <w:rPr>
                <w:rFonts w:ascii="仿宋_GB2312" w:eastAsia="仿宋_GB2312" w:hAnsi="仿宋" w:hint="eastAsia"/>
                <w:snapToGrid w:val="0"/>
                <w:color w:val="000000"/>
                <w:sz w:val="24"/>
              </w:rPr>
              <w:t>配备移动</w:t>
            </w:r>
            <w:r>
              <w:rPr>
                <w:rFonts w:ascii="仿宋_GB2312" w:eastAsia="仿宋_GB2312" w:hAnsi="仿宋" w:hint="eastAsia"/>
                <w:snapToGrid w:val="0"/>
                <w:color w:val="000000"/>
                <w:sz w:val="24"/>
              </w:rPr>
              <w:t>CT</w:t>
            </w:r>
            <w:r>
              <w:rPr>
                <w:rFonts w:ascii="仿宋_GB2312" w:eastAsia="仿宋_GB2312" w:hAnsi="仿宋" w:hint="eastAsia"/>
                <w:snapToGrid w:val="0"/>
                <w:color w:val="000000"/>
                <w:sz w:val="24"/>
              </w:rPr>
              <w:t>、检验检测、人工膜肺（</w:t>
            </w:r>
            <w:r>
              <w:rPr>
                <w:rFonts w:ascii="仿宋_GB2312" w:eastAsia="仿宋_GB2312" w:hAnsi="仿宋" w:hint="eastAsia"/>
                <w:snapToGrid w:val="0"/>
                <w:color w:val="000000"/>
                <w:sz w:val="24"/>
              </w:rPr>
              <w:t>ECMO</w:t>
            </w:r>
            <w:r>
              <w:rPr>
                <w:rFonts w:ascii="仿宋_GB2312" w:eastAsia="仿宋_GB2312" w:hAnsi="仿宋" w:hint="eastAsia"/>
                <w:snapToGrid w:val="0"/>
                <w:color w:val="000000"/>
                <w:sz w:val="24"/>
              </w:rPr>
              <w:t>）、透析等传染病诊疗设备，以及必要的信息指挥基本装备、专业技术处置装备、个人携行装备、后勤保障基本装备等，实现队伍的机动化、携行化和自我保障化。</w:t>
            </w:r>
          </w:p>
        </w:tc>
      </w:tr>
    </w:tbl>
    <w:p w:rsidR="008C50DD" w:rsidRDefault="00744E0C">
      <w:pPr>
        <w:tabs>
          <w:tab w:val="left" w:pos="7560"/>
        </w:tabs>
        <w:overflowPunct w:val="0"/>
        <w:spacing w:line="560" w:lineRule="exact"/>
        <w:ind w:firstLineChars="200" w:firstLine="640"/>
        <w:jc w:val="left"/>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2.</w:t>
      </w:r>
      <w:r>
        <w:rPr>
          <w:rFonts w:ascii="仿宋_GB2312" w:eastAsia="仿宋_GB2312" w:hAnsi="CESI仿宋-GB2312" w:cs="CESI仿宋-GB2312" w:hint="eastAsia"/>
          <w:snapToGrid w:val="0"/>
          <w:sz w:val="32"/>
          <w:szCs w:val="32"/>
        </w:rPr>
        <w:t>省级医疗应急队伍建设。加强</w:t>
      </w:r>
      <w:r>
        <w:rPr>
          <w:rFonts w:ascii="仿宋_GB2312" w:eastAsia="仿宋_GB2312" w:hAnsi="CESI仿宋-GB2312" w:cs="CESI仿宋-GB2312" w:hint="eastAsia"/>
          <w:snapToGrid w:val="0"/>
          <w:sz w:val="32"/>
          <w:szCs w:val="32"/>
        </w:rPr>
        <w:t>8</w:t>
      </w:r>
      <w:r>
        <w:rPr>
          <w:rFonts w:ascii="仿宋_GB2312" w:eastAsia="仿宋_GB2312" w:hAnsi="CESI仿宋-GB2312" w:cs="CESI仿宋-GB2312" w:hint="eastAsia"/>
          <w:snapToGrid w:val="0"/>
          <w:sz w:val="32"/>
          <w:szCs w:val="32"/>
        </w:rPr>
        <w:t>支省级医疗应急队伍的队伍管理、运维保障和培训演练，确保队伍可持续发展，重点强化</w:t>
      </w:r>
      <w:r>
        <w:rPr>
          <w:rFonts w:ascii="仿宋_GB2312" w:eastAsia="仿宋_GB2312" w:hAnsi="CESI仿宋-GB2312" w:cs="CESI仿宋-GB2312" w:hint="eastAsia"/>
          <w:snapToGrid w:val="0"/>
          <w:sz w:val="32"/>
          <w:szCs w:val="32"/>
        </w:rPr>
        <w:lastRenderedPageBreak/>
        <w:t>省高原医疗应急救援总队快速机动和生存保障能力，提升队伍在高原、雪域、山地等特殊环境下处置重特大突发事件能力。</w:t>
      </w:r>
    </w:p>
    <w:p w:rsidR="008C50DD" w:rsidRDefault="00744E0C">
      <w:pPr>
        <w:widowControl/>
        <w:shd w:val="clear" w:color="auto" w:fill="FFFFFF"/>
        <w:jc w:val="center"/>
        <w:rPr>
          <w:rFonts w:ascii="黑体" w:eastAsia="黑体" w:hAnsi="仿宋"/>
          <w:snapToGrid w:val="0"/>
          <w:color w:val="000000"/>
          <w:sz w:val="32"/>
          <w:szCs w:val="32"/>
        </w:rPr>
      </w:pPr>
      <w:r>
        <w:rPr>
          <w:rFonts w:ascii="黑体" w:eastAsia="黑体" w:hAnsi="仿宋" w:hint="eastAsia"/>
          <w:snapToGrid w:val="0"/>
          <w:color w:val="000000"/>
          <w:sz w:val="32"/>
          <w:szCs w:val="32"/>
        </w:rPr>
        <w:t>重点项目六：省级医疗应急队伍建设</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245"/>
        <w:gridCol w:w="2241"/>
        <w:gridCol w:w="1881"/>
        <w:gridCol w:w="1238"/>
      </w:tblGrid>
      <w:tr w:rsidR="008C50DD">
        <w:trPr>
          <w:trHeight w:val="1134"/>
          <w:tblHeader/>
          <w:jc w:val="center"/>
        </w:trPr>
        <w:tc>
          <w:tcPr>
            <w:tcW w:w="589"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序号</w:t>
            </w:r>
          </w:p>
        </w:tc>
        <w:tc>
          <w:tcPr>
            <w:tcW w:w="3245"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项</w:t>
            </w:r>
            <w:r>
              <w:rPr>
                <w:rFonts w:ascii="黑体" w:eastAsia="黑体" w:hAnsi="黑体" w:hint="eastAsia"/>
                <w:snapToGrid w:val="0"/>
                <w:color w:val="000000"/>
                <w:sz w:val="24"/>
              </w:rPr>
              <w:t xml:space="preserve"> </w:t>
            </w:r>
            <w:r>
              <w:rPr>
                <w:rFonts w:ascii="黑体" w:eastAsia="黑体" w:hAnsi="黑体" w:hint="eastAsia"/>
                <w:snapToGrid w:val="0"/>
                <w:color w:val="000000"/>
                <w:sz w:val="24"/>
              </w:rPr>
              <w:t>目</w:t>
            </w:r>
          </w:p>
        </w:tc>
        <w:tc>
          <w:tcPr>
            <w:tcW w:w="2241"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承建单位</w:t>
            </w:r>
          </w:p>
        </w:tc>
        <w:tc>
          <w:tcPr>
            <w:tcW w:w="1881"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覆盖范围</w:t>
            </w:r>
          </w:p>
        </w:tc>
        <w:tc>
          <w:tcPr>
            <w:tcW w:w="1238"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主要建设内容</w:t>
            </w:r>
          </w:p>
        </w:tc>
      </w:tr>
      <w:tr w:rsidR="008C50DD">
        <w:trPr>
          <w:trHeight w:val="1051"/>
          <w:jc w:val="center"/>
        </w:trPr>
        <w:tc>
          <w:tcPr>
            <w:tcW w:w="58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1</w:t>
            </w:r>
          </w:p>
        </w:tc>
        <w:tc>
          <w:tcPr>
            <w:tcW w:w="3245"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四川（川南）紧急医学救援队</w:t>
            </w:r>
          </w:p>
        </w:tc>
        <w:tc>
          <w:tcPr>
            <w:tcW w:w="224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西南医科大学附属医院</w:t>
            </w:r>
          </w:p>
        </w:tc>
        <w:tc>
          <w:tcPr>
            <w:tcW w:w="188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川南片区</w:t>
            </w:r>
          </w:p>
        </w:tc>
        <w:tc>
          <w:tcPr>
            <w:tcW w:w="1238" w:type="dxa"/>
            <w:vMerge w:val="restart"/>
            <w:vAlign w:val="center"/>
          </w:tcPr>
          <w:p w:rsidR="008C50DD" w:rsidRDefault="00744E0C">
            <w:pPr>
              <w:widowControl/>
              <w:spacing w:line="34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规范建设、装备提升、运维保障</w:t>
            </w:r>
          </w:p>
        </w:tc>
      </w:tr>
      <w:tr w:rsidR="008C50DD">
        <w:trPr>
          <w:trHeight w:val="841"/>
          <w:jc w:val="center"/>
        </w:trPr>
        <w:tc>
          <w:tcPr>
            <w:tcW w:w="58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2</w:t>
            </w:r>
          </w:p>
        </w:tc>
        <w:tc>
          <w:tcPr>
            <w:tcW w:w="3245"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四川（川北）紧急医学救援队</w:t>
            </w:r>
          </w:p>
        </w:tc>
        <w:tc>
          <w:tcPr>
            <w:tcW w:w="224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川北医学院附属医院</w:t>
            </w:r>
          </w:p>
        </w:tc>
        <w:tc>
          <w:tcPr>
            <w:tcW w:w="188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川东北片区</w:t>
            </w:r>
          </w:p>
        </w:tc>
        <w:tc>
          <w:tcPr>
            <w:tcW w:w="1238" w:type="dxa"/>
            <w:vMerge/>
            <w:vAlign w:val="center"/>
          </w:tcPr>
          <w:p w:rsidR="008C50DD" w:rsidRDefault="008C50DD">
            <w:pPr>
              <w:widowControl/>
              <w:spacing w:line="242" w:lineRule="atLeast"/>
              <w:jc w:val="center"/>
              <w:rPr>
                <w:rFonts w:ascii="仿宋_GB2312" w:eastAsia="仿宋_GB2312" w:hAnsi="仿宋"/>
                <w:snapToGrid w:val="0"/>
                <w:color w:val="000000"/>
                <w:sz w:val="24"/>
              </w:rPr>
            </w:pPr>
          </w:p>
        </w:tc>
      </w:tr>
      <w:tr w:rsidR="008C50DD">
        <w:trPr>
          <w:trHeight w:val="733"/>
          <w:jc w:val="center"/>
        </w:trPr>
        <w:tc>
          <w:tcPr>
            <w:tcW w:w="58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3</w:t>
            </w:r>
          </w:p>
        </w:tc>
        <w:tc>
          <w:tcPr>
            <w:tcW w:w="3245"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四川（攀西）紧急医学救援队</w:t>
            </w:r>
          </w:p>
        </w:tc>
        <w:tc>
          <w:tcPr>
            <w:tcW w:w="224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攀枝花市中心医院</w:t>
            </w:r>
          </w:p>
        </w:tc>
        <w:tc>
          <w:tcPr>
            <w:tcW w:w="188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攀西片区</w:t>
            </w:r>
          </w:p>
        </w:tc>
        <w:tc>
          <w:tcPr>
            <w:tcW w:w="1238" w:type="dxa"/>
            <w:vMerge/>
            <w:vAlign w:val="center"/>
          </w:tcPr>
          <w:p w:rsidR="008C50DD" w:rsidRDefault="008C50DD">
            <w:pPr>
              <w:widowControl/>
              <w:spacing w:line="242" w:lineRule="atLeast"/>
              <w:jc w:val="center"/>
              <w:rPr>
                <w:rFonts w:ascii="仿宋_GB2312" w:eastAsia="仿宋_GB2312" w:hAnsi="仿宋"/>
                <w:snapToGrid w:val="0"/>
                <w:color w:val="000000"/>
                <w:sz w:val="24"/>
              </w:rPr>
            </w:pPr>
          </w:p>
        </w:tc>
      </w:tr>
      <w:tr w:rsidR="008C50DD">
        <w:trPr>
          <w:trHeight w:val="1037"/>
          <w:jc w:val="center"/>
        </w:trPr>
        <w:tc>
          <w:tcPr>
            <w:tcW w:w="58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4</w:t>
            </w:r>
          </w:p>
        </w:tc>
        <w:tc>
          <w:tcPr>
            <w:tcW w:w="3245"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四川急性传染病防控队</w:t>
            </w:r>
          </w:p>
        </w:tc>
        <w:tc>
          <w:tcPr>
            <w:tcW w:w="224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四川省疾控中心</w:t>
            </w:r>
          </w:p>
        </w:tc>
        <w:tc>
          <w:tcPr>
            <w:tcW w:w="188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成都平原片区，辐射全省范围</w:t>
            </w:r>
          </w:p>
        </w:tc>
        <w:tc>
          <w:tcPr>
            <w:tcW w:w="1238" w:type="dxa"/>
            <w:vMerge/>
            <w:vAlign w:val="center"/>
          </w:tcPr>
          <w:p w:rsidR="008C50DD" w:rsidRDefault="008C50DD">
            <w:pPr>
              <w:widowControl/>
              <w:spacing w:line="242" w:lineRule="atLeast"/>
              <w:jc w:val="center"/>
              <w:rPr>
                <w:rFonts w:ascii="仿宋_GB2312" w:eastAsia="仿宋_GB2312" w:hAnsi="仿宋"/>
                <w:snapToGrid w:val="0"/>
                <w:color w:val="000000"/>
                <w:sz w:val="24"/>
              </w:rPr>
            </w:pPr>
          </w:p>
        </w:tc>
      </w:tr>
      <w:tr w:rsidR="008C50DD">
        <w:trPr>
          <w:trHeight w:val="924"/>
          <w:jc w:val="center"/>
        </w:trPr>
        <w:tc>
          <w:tcPr>
            <w:tcW w:w="58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5</w:t>
            </w:r>
          </w:p>
        </w:tc>
        <w:tc>
          <w:tcPr>
            <w:tcW w:w="3245"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四川核与辐射医学救援队</w:t>
            </w:r>
          </w:p>
        </w:tc>
        <w:tc>
          <w:tcPr>
            <w:tcW w:w="224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核工业四一六医院</w:t>
            </w:r>
          </w:p>
        </w:tc>
        <w:tc>
          <w:tcPr>
            <w:tcW w:w="188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成都平原片区，辐射全省范围</w:t>
            </w:r>
          </w:p>
        </w:tc>
        <w:tc>
          <w:tcPr>
            <w:tcW w:w="1238" w:type="dxa"/>
            <w:vMerge/>
            <w:vAlign w:val="center"/>
          </w:tcPr>
          <w:p w:rsidR="008C50DD" w:rsidRDefault="008C50DD">
            <w:pPr>
              <w:widowControl/>
              <w:spacing w:line="242" w:lineRule="atLeast"/>
              <w:jc w:val="center"/>
              <w:rPr>
                <w:rFonts w:ascii="仿宋_GB2312" w:eastAsia="仿宋_GB2312" w:hAnsi="仿宋"/>
                <w:snapToGrid w:val="0"/>
                <w:color w:val="000000"/>
                <w:sz w:val="24"/>
              </w:rPr>
            </w:pPr>
          </w:p>
        </w:tc>
      </w:tr>
      <w:tr w:rsidR="008C50DD">
        <w:trPr>
          <w:trHeight w:val="994"/>
          <w:jc w:val="center"/>
        </w:trPr>
        <w:tc>
          <w:tcPr>
            <w:tcW w:w="58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6</w:t>
            </w:r>
          </w:p>
        </w:tc>
        <w:tc>
          <w:tcPr>
            <w:tcW w:w="3245"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四川中医紧急医学救援队伍</w:t>
            </w:r>
          </w:p>
        </w:tc>
        <w:tc>
          <w:tcPr>
            <w:tcW w:w="224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成都中医药大学附属医院</w:t>
            </w:r>
          </w:p>
        </w:tc>
        <w:tc>
          <w:tcPr>
            <w:tcW w:w="188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成都平原片区，辐射全省范围</w:t>
            </w:r>
          </w:p>
        </w:tc>
        <w:tc>
          <w:tcPr>
            <w:tcW w:w="1238" w:type="dxa"/>
            <w:vMerge/>
            <w:vAlign w:val="center"/>
          </w:tcPr>
          <w:p w:rsidR="008C50DD" w:rsidRDefault="008C50DD">
            <w:pPr>
              <w:widowControl/>
              <w:spacing w:line="242" w:lineRule="atLeast"/>
              <w:jc w:val="center"/>
              <w:rPr>
                <w:rFonts w:ascii="仿宋_GB2312" w:eastAsia="仿宋_GB2312" w:hAnsi="仿宋"/>
                <w:snapToGrid w:val="0"/>
                <w:color w:val="000000"/>
                <w:sz w:val="24"/>
              </w:rPr>
            </w:pPr>
          </w:p>
        </w:tc>
      </w:tr>
      <w:tr w:rsidR="008C50DD">
        <w:trPr>
          <w:trHeight w:val="861"/>
          <w:jc w:val="center"/>
        </w:trPr>
        <w:tc>
          <w:tcPr>
            <w:tcW w:w="58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t>7</w:t>
            </w:r>
          </w:p>
        </w:tc>
        <w:tc>
          <w:tcPr>
            <w:tcW w:w="3245"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四川中毒医学救援队</w:t>
            </w:r>
          </w:p>
        </w:tc>
        <w:tc>
          <w:tcPr>
            <w:tcW w:w="224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四川大学华西第四医院</w:t>
            </w:r>
          </w:p>
        </w:tc>
        <w:tc>
          <w:tcPr>
            <w:tcW w:w="188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成都平原片区，辐射全省范围</w:t>
            </w:r>
          </w:p>
        </w:tc>
        <w:tc>
          <w:tcPr>
            <w:tcW w:w="1238" w:type="dxa"/>
            <w:vMerge/>
          </w:tcPr>
          <w:p w:rsidR="008C50DD" w:rsidRDefault="008C50DD">
            <w:pPr>
              <w:widowControl/>
              <w:spacing w:line="360" w:lineRule="exact"/>
              <w:jc w:val="left"/>
              <w:rPr>
                <w:rFonts w:ascii="黑体" w:eastAsia="黑体" w:hAnsi="仿宋"/>
                <w:snapToGrid w:val="0"/>
                <w:color w:val="000000"/>
                <w:sz w:val="32"/>
                <w:szCs w:val="32"/>
              </w:rPr>
            </w:pPr>
          </w:p>
        </w:tc>
      </w:tr>
      <w:tr w:rsidR="008C50DD">
        <w:trPr>
          <w:trHeight w:val="3863"/>
          <w:jc w:val="center"/>
        </w:trPr>
        <w:tc>
          <w:tcPr>
            <w:tcW w:w="589" w:type="dxa"/>
            <w:vAlign w:val="center"/>
          </w:tcPr>
          <w:p w:rsidR="008C50DD" w:rsidRDefault="00744E0C">
            <w:pPr>
              <w:widowControl/>
              <w:spacing w:line="320" w:lineRule="exact"/>
              <w:jc w:val="center"/>
              <w:rPr>
                <w:rFonts w:ascii="仿宋_GB2312" w:eastAsia="仿宋_GB2312" w:hAnsi="仿宋"/>
                <w:snapToGrid w:val="0"/>
                <w:color w:val="000000"/>
                <w:sz w:val="24"/>
              </w:rPr>
            </w:pPr>
            <w:r>
              <w:rPr>
                <w:rFonts w:ascii="仿宋_GB2312" w:eastAsia="仿宋_GB2312" w:hAnsi="仿宋" w:hint="eastAsia"/>
                <w:snapToGrid w:val="0"/>
                <w:color w:val="000000"/>
                <w:sz w:val="24"/>
              </w:rPr>
              <w:lastRenderedPageBreak/>
              <w:t>8</w:t>
            </w:r>
          </w:p>
        </w:tc>
        <w:tc>
          <w:tcPr>
            <w:tcW w:w="3245"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四川高原医疗应急救援总队</w:t>
            </w:r>
          </w:p>
        </w:tc>
        <w:tc>
          <w:tcPr>
            <w:tcW w:w="224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四川大学华西医院、四川省人民医院、四川省骨科医院、四川省疾控中心、雅安市紧急救援中心、凉山州紧急救援中心、甘孜州人民医院、阿坝州人民医院</w:t>
            </w:r>
          </w:p>
        </w:tc>
        <w:tc>
          <w:tcPr>
            <w:tcW w:w="1881" w:type="dxa"/>
            <w:vAlign w:val="center"/>
          </w:tcPr>
          <w:p w:rsidR="008C50DD" w:rsidRDefault="00744E0C">
            <w:pPr>
              <w:widowControl/>
              <w:spacing w:line="320" w:lineRule="exact"/>
              <w:jc w:val="left"/>
              <w:rPr>
                <w:rFonts w:ascii="仿宋_GB2312" w:eastAsia="仿宋_GB2312" w:hAnsi="仿宋"/>
                <w:snapToGrid w:val="0"/>
                <w:color w:val="000000"/>
                <w:sz w:val="24"/>
              </w:rPr>
            </w:pPr>
            <w:r>
              <w:rPr>
                <w:rFonts w:ascii="仿宋_GB2312" w:eastAsia="仿宋_GB2312" w:hAnsi="仿宋" w:hint="eastAsia"/>
                <w:snapToGrid w:val="0"/>
                <w:color w:val="000000"/>
                <w:sz w:val="24"/>
              </w:rPr>
              <w:t>川西北片区</w:t>
            </w:r>
          </w:p>
        </w:tc>
        <w:tc>
          <w:tcPr>
            <w:tcW w:w="1238" w:type="dxa"/>
            <w:vMerge/>
          </w:tcPr>
          <w:p w:rsidR="008C50DD" w:rsidRDefault="008C50DD">
            <w:pPr>
              <w:widowControl/>
              <w:spacing w:line="360" w:lineRule="exact"/>
              <w:jc w:val="left"/>
              <w:rPr>
                <w:rFonts w:ascii="黑体" w:eastAsia="黑体" w:hAnsi="仿宋"/>
                <w:snapToGrid w:val="0"/>
                <w:color w:val="000000"/>
                <w:sz w:val="32"/>
                <w:szCs w:val="32"/>
              </w:rPr>
            </w:pPr>
          </w:p>
        </w:tc>
      </w:tr>
    </w:tbl>
    <w:p w:rsidR="008C50DD" w:rsidRDefault="00744E0C">
      <w:pPr>
        <w:tabs>
          <w:tab w:val="left" w:pos="7560"/>
        </w:tabs>
        <w:overflowPunct w:val="0"/>
        <w:spacing w:line="600" w:lineRule="exact"/>
        <w:ind w:firstLineChars="200" w:firstLine="640"/>
        <w:jc w:val="left"/>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3.</w:t>
      </w:r>
      <w:r>
        <w:rPr>
          <w:rFonts w:ascii="仿宋_GB2312" w:eastAsia="仿宋_GB2312" w:hAnsi="CESI仿宋-GB2312" w:cs="CESI仿宋-GB2312" w:hint="eastAsia"/>
          <w:snapToGrid w:val="0"/>
          <w:sz w:val="32"/>
          <w:szCs w:val="32"/>
        </w:rPr>
        <w:t>基层医疗应急小分队（背囊化快速反应分队）建设。在全省以市</w:t>
      </w: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州</w:t>
      </w: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、县</w:t>
      </w: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市、区</w:t>
      </w:r>
      <w:r>
        <w:rPr>
          <w:rFonts w:ascii="仿宋_GB2312" w:eastAsia="仿宋_GB2312" w:hAnsi="CESI仿宋-GB2312" w:cs="CESI仿宋-GB2312" w:hint="eastAsia"/>
          <w:snapToGrid w:val="0"/>
          <w:sz w:val="32"/>
          <w:szCs w:val="32"/>
        </w:rPr>
        <w:t>)</w:t>
      </w:r>
      <w:r>
        <w:rPr>
          <w:rFonts w:ascii="仿宋_GB2312" w:eastAsia="仿宋_GB2312" w:hAnsi="CESI仿宋-GB2312" w:cs="CESI仿宋-GB2312" w:hint="eastAsia"/>
          <w:snapToGrid w:val="0"/>
          <w:sz w:val="32"/>
          <w:szCs w:val="32"/>
        </w:rPr>
        <w:t>医疗机构为依托，开展背囊化基层医疗应急小分队建设，研究编制四川省基层医疗应急小分队建设标准。小分队由紧急医学救援、卫生防疫、中毒处置、心理救援等若干个基本作战单元组成，可根据突发事件类型、级别进行模块化编组，拥有依托救护车的中短途快速反应能力和不依赖机动车的短途突击能力，拥有一定程度的独立野外自我保障能力，满足各类较大及以下突发事件现场处置和重大突发事件先期处置需求。医疗应急小分队覆盖全省所有县级行政区，人数不少于</w:t>
      </w:r>
      <w:r>
        <w:rPr>
          <w:rFonts w:ascii="仿宋_GB2312" w:eastAsia="仿宋_GB2312" w:hAnsi="CESI仿宋-GB2312" w:cs="CESI仿宋-GB2312" w:hint="eastAsia"/>
          <w:snapToGrid w:val="0"/>
          <w:sz w:val="32"/>
          <w:szCs w:val="32"/>
        </w:rPr>
        <w:t>20</w:t>
      </w:r>
      <w:r>
        <w:rPr>
          <w:rFonts w:ascii="仿宋_GB2312" w:eastAsia="仿宋_GB2312" w:hAnsi="CESI仿宋-GB2312" w:cs="CESI仿宋-GB2312" w:hint="eastAsia"/>
          <w:snapToGrid w:val="0"/>
          <w:sz w:val="32"/>
          <w:szCs w:val="32"/>
        </w:rPr>
        <w:t>人。</w:t>
      </w:r>
    </w:p>
    <w:p w:rsidR="008C50DD" w:rsidRDefault="00744E0C">
      <w:pPr>
        <w:widowControl/>
        <w:shd w:val="clear" w:color="auto" w:fill="FFFFFF"/>
        <w:jc w:val="center"/>
        <w:rPr>
          <w:rFonts w:ascii="黑体" w:eastAsia="黑体" w:hAnsi="仿宋"/>
          <w:snapToGrid w:val="0"/>
          <w:color w:val="000000"/>
          <w:sz w:val="32"/>
          <w:szCs w:val="32"/>
        </w:rPr>
      </w:pPr>
      <w:r>
        <w:rPr>
          <w:rFonts w:ascii="黑体" w:eastAsia="黑体" w:hAnsi="仿宋" w:hint="eastAsia"/>
          <w:snapToGrid w:val="0"/>
          <w:color w:val="000000"/>
          <w:sz w:val="32"/>
          <w:szCs w:val="32"/>
        </w:rPr>
        <w:t>重点项目七：基层医疗应急小分队建设</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5000"/>
      </w:tblGrid>
      <w:tr w:rsidR="008C50DD">
        <w:trPr>
          <w:trHeight w:val="578"/>
          <w:jc w:val="center"/>
        </w:trPr>
        <w:tc>
          <w:tcPr>
            <w:tcW w:w="3844"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项</w:t>
            </w:r>
            <w:r>
              <w:rPr>
                <w:rFonts w:ascii="黑体" w:eastAsia="黑体" w:hAnsi="黑体" w:hint="eastAsia"/>
                <w:snapToGrid w:val="0"/>
                <w:color w:val="000000"/>
                <w:sz w:val="24"/>
              </w:rPr>
              <w:t xml:space="preserve"> </w:t>
            </w:r>
            <w:r>
              <w:rPr>
                <w:rFonts w:ascii="黑体" w:eastAsia="黑体" w:hAnsi="黑体" w:hint="eastAsia"/>
                <w:snapToGrid w:val="0"/>
                <w:color w:val="000000"/>
                <w:sz w:val="24"/>
              </w:rPr>
              <w:t>目</w:t>
            </w:r>
          </w:p>
        </w:tc>
        <w:tc>
          <w:tcPr>
            <w:tcW w:w="5000" w:type="dxa"/>
            <w:vAlign w:val="center"/>
          </w:tcPr>
          <w:p w:rsidR="008C50DD" w:rsidRDefault="00744E0C">
            <w:pPr>
              <w:widowControl/>
              <w:spacing w:line="320" w:lineRule="exact"/>
              <w:jc w:val="center"/>
              <w:rPr>
                <w:rFonts w:ascii="黑体" w:eastAsia="黑体" w:hAnsi="黑体"/>
                <w:snapToGrid w:val="0"/>
                <w:color w:val="000000"/>
                <w:sz w:val="24"/>
              </w:rPr>
            </w:pPr>
            <w:r>
              <w:rPr>
                <w:rFonts w:ascii="黑体" w:eastAsia="黑体" w:hAnsi="黑体" w:hint="eastAsia"/>
                <w:snapToGrid w:val="0"/>
                <w:color w:val="000000"/>
                <w:sz w:val="24"/>
              </w:rPr>
              <w:t>主要建设内容</w:t>
            </w:r>
          </w:p>
        </w:tc>
      </w:tr>
      <w:tr w:rsidR="008C50DD">
        <w:trPr>
          <w:trHeight w:val="2156"/>
          <w:jc w:val="center"/>
        </w:trPr>
        <w:tc>
          <w:tcPr>
            <w:tcW w:w="3844" w:type="dxa"/>
            <w:vAlign w:val="center"/>
          </w:tcPr>
          <w:p w:rsidR="008C50DD" w:rsidRDefault="00744E0C">
            <w:pPr>
              <w:widowControl/>
              <w:spacing w:line="320" w:lineRule="exact"/>
              <w:jc w:val="center"/>
              <w:rPr>
                <w:rFonts w:ascii="黑体" w:eastAsia="黑体" w:hAnsi="仿宋"/>
                <w:snapToGrid w:val="0"/>
                <w:color w:val="000000"/>
                <w:sz w:val="32"/>
                <w:szCs w:val="32"/>
              </w:rPr>
            </w:pPr>
            <w:r>
              <w:rPr>
                <w:rFonts w:ascii="仿宋_GB2312" w:eastAsia="仿宋_GB2312" w:hAnsi="仿宋" w:hint="eastAsia"/>
                <w:snapToGrid w:val="0"/>
                <w:color w:val="000000"/>
                <w:sz w:val="24"/>
              </w:rPr>
              <w:lastRenderedPageBreak/>
              <w:t>基层医疗应急小分队</w:t>
            </w:r>
            <w:r>
              <w:rPr>
                <w:rFonts w:ascii="仿宋_GB2312" w:eastAsia="仿宋_GB2312" w:hAnsi="仿宋" w:hint="eastAsia"/>
                <w:snapToGrid w:val="0"/>
                <w:color w:val="000000"/>
                <w:sz w:val="24"/>
              </w:rPr>
              <w:t>183</w:t>
            </w:r>
            <w:r>
              <w:rPr>
                <w:rFonts w:ascii="仿宋_GB2312" w:eastAsia="仿宋_GB2312" w:hAnsi="仿宋" w:hint="eastAsia"/>
                <w:snapToGrid w:val="0"/>
                <w:color w:val="000000"/>
                <w:sz w:val="24"/>
              </w:rPr>
              <w:t>支</w:t>
            </w:r>
          </w:p>
        </w:tc>
        <w:tc>
          <w:tcPr>
            <w:tcW w:w="5000" w:type="dxa"/>
            <w:vAlign w:val="center"/>
          </w:tcPr>
          <w:p w:rsidR="008C50DD" w:rsidRDefault="00744E0C">
            <w:pPr>
              <w:widowControl/>
              <w:spacing w:line="320" w:lineRule="exact"/>
              <w:jc w:val="left"/>
              <w:rPr>
                <w:rFonts w:ascii="黑体" w:eastAsia="黑体" w:hAnsi="仿宋"/>
                <w:snapToGrid w:val="0"/>
                <w:color w:val="000000"/>
                <w:sz w:val="32"/>
                <w:szCs w:val="32"/>
              </w:rPr>
            </w:pPr>
            <w:r>
              <w:rPr>
                <w:rFonts w:ascii="仿宋_GB2312" w:eastAsia="仿宋_GB2312" w:hAnsi="仿宋" w:hint="eastAsia"/>
                <w:snapToGrid w:val="0"/>
                <w:color w:val="000000"/>
                <w:sz w:val="24"/>
              </w:rPr>
              <w:t>每个县级行政区建立不少于</w:t>
            </w:r>
            <w:r>
              <w:rPr>
                <w:rFonts w:ascii="仿宋_GB2312" w:eastAsia="仿宋_GB2312" w:hAnsi="仿宋" w:hint="eastAsia"/>
                <w:snapToGrid w:val="0"/>
                <w:color w:val="000000"/>
                <w:sz w:val="24"/>
              </w:rPr>
              <w:t>20</w:t>
            </w:r>
            <w:r>
              <w:rPr>
                <w:rFonts w:ascii="仿宋_GB2312" w:eastAsia="仿宋_GB2312" w:hAnsi="仿宋" w:hint="eastAsia"/>
                <w:snapToGrid w:val="0"/>
                <w:color w:val="000000"/>
                <w:sz w:val="24"/>
              </w:rPr>
              <w:t>人基层医疗应急小分队，由紧急医学救援、卫生防疫、中毒处置、心理救援等若干个基本作战单元组成，满足各类较大及以下突发事件现场处置和重大突发事件先期处置需求。</w:t>
            </w:r>
          </w:p>
        </w:tc>
      </w:tr>
    </w:tbl>
    <w:p w:rsidR="008C50DD" w:rsidRDefault="00744E0C">
      <w:pPr>
        <w:spacing w:line="580" w:lineRule="exact"/>
        <w:ind w:firstLineChars="200" w:firstLine="640"/>
        <w:rPr>
          <w:rFonts w:ascii="仿宋_GB2312" w:eastAsia="仿宋_GB2312" w:hAnsi="CESI仿宋-GB2312" w:cs="CESI仿宋-GB2312"/>
          <w:snapToGrid w:val="0"/>
          <w:sz w:val="32"/>
          <w:szCs w:val="32"/>
        </w:rPr>
      </w:pPr>
      <w:r>
        <w:rPr>
          <w:rFonts w:ascii="仿宋_GB2312" w:eastAsia="仿宋_GB2312" w:hAnsi="CESI仿宋-GB2312" w:cs="CESI仿宋-GB2312" w:hint="eastAsia"/>
          <w:snapToGrid w:val="0"/>
          <w:sz w:val="32"/>
          <w:szCs w:val="32"/>
        </w:rPr>
        <w:t>4.</w:t>
      </w:r>
      <w:r>
        <w:rPr>
          <w:rFonts w:ascii="仿宋_GB2312" w:eastAsia="仿宋_GB2312" w:hAnsi="CESI仿宋-GB2312" w:cs="CESI仿宋-GB2312" w:hint="eastAsia"/>
          <w:snapToGrid w:val="0"/>
          <w:sz w:val="32"/>
          <w:szCs w:val="32"/>
        </w:rPr>
        <w:t>加强队伍后勤保障建设。加强全省各级医疗应急队伍后勤保障体系建设，制订省、市、县三级医疗应急队伍后勤保障体系建设标准，建立信息化、专业化的全方位后勤保障体系。建立医疗应急队伍综合性常备后勤应急骨干力量，全省市（州）级以上医疗应急队伍专业后勤保障队员占比不低于</w:t>
      </w:r>
      <w:r>
        <w:rPr>
          <w:rFonts w:ascii="仿宋_GB2312" w:eastAsia="仿宋_GB2312" w:hAnsi="CESI仿宋-GB2312" w:cs="CESI仿宋-GB2312" w:hint="eastAsia"/>
          <w:snapToGrid w:val="0"/>
          <w:sz w:val="32"/>
          <w:szCs w:val="32"/>
        </w:rPr>
        <w:t>20%</w:t>
      </w:r>
      <w:r>
        <w:rPr>
          <w:rFonts w:ascii="仿宋_GB2312" w:eastAsia="仿宋_GB2312" w:hAnsi="CESI仿宋-GB2312" w:cs="CESI仿宋-GB2312" w:hint="eastAsia"/>
          <w:snapToGrid w:val="0"/>
          <w:sz w:val="32"/>
          <w:szCs w:val="32"/>
        </w:rPr>
        <w:t>。</w:t>
      </w:r>
    </w:p>
    <w:p w:rsidR="008C50DD" w:rsidRDefault="00744E0C">
      <w:pPr>
        <w:tabs>
          <w:tab w:val="left" w:pos="7560"/>
        </w:tabs>
        <w:overflowPunct w:val="0"/>
        <w:spacing w:line="580" w:lineRule="exact"/>
        <w:ind w:firstLineChars="200" w:firstLine="640"/>
        <w:rPr>
          <w:rFonts w:ascii="楷体_GB2312" w:eastAsia="楷体_GB2312" w:hAnsi="方正楷体_GBK" w:cs="方正楷体_GBK"/>
          <w:snapToGrid w:val="0"/>
          <w:sz w:val="32"/>
          <w:szCs w:val="32"/>
        </w:rPr>
      </w:pPr>
      <w:r>
        <w:rPr>
          <w:rFonts w:ascii="楷体_GB2312" w:eastAsia="楷体_GB2312" w:hAnsi="方正楷体_GBK" w:cs="方正楷体_GBK" w:hint="eastAsia"/>
          <w:snapToGrid w:val="0"/>
          <w:sz w:val="32"/>
          <w:szCs w:val="32"/>
        </w:rPr>
        <w:t>（四）提高紧急医学救援社会素养。</w:t>
      </w:r>
    </w:p>
    <w:p w:rsidR="008C50DD" w:rsidRDefault="00744E0C">
      <w:pPr>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在全省开展紧急医学救援知识和技能普及活动进企业、进社区、进学校、进农村、进家庭，以市（州）为单位覆盖达</w:t>
      </w:r>
      <w:r>
        <w:rPr>
          <w:rFonts w:ascii="仿宋_GB2312" w:eastAsia="仿宋_GB2312" w:hAnsi="仿宋_GB2312" w:cs="仿宋_GB2312" w:hint="eastAsia"/>
          <w:kern w:val="0"/>
          <w:sz w:val="32"/>
          <w:szCs w:val="32"/>
        </w:rPr>
        <w:t>75%</w:t>
      </w:r>
      <w:r>
        <w:rPr>
          <w:rFonts w:ascii="仿宋_GB2312" w:eastAsia="仿宋_GB2312" w:hAnsi="仿宋_GB2312" w:cs="仿宋_GB2312" w:hint="eastAsia"/>
          <w:kern w:val="0"/>
          <w:sz w:val="32"/>
          <w:szCs w:val="32"/>
        </w:rPr>
        <w:t>以上。充分利用公众号、微博等多种形式进行宣传教育，鼓励家庭开展有针对性的储备，大力提升全民公共安全意识和自救互救他救能力。探索建立全社会定期演练机制，加强针对管理人员、专业人员和社会公众的突发事件应急培训和实战演练。积极推动全社会参与紧急医学救援工作，广泛动员和有效组织社会各方力量，充分发挥社会团体和志愿者的作用，逐步形成全民关注、全民参与的良好局面。</w:t>
      </w:r>
    </w:p>
    <w:p w:rsidR="008C50DD" w:rsidRDefault="00744E0C">
      <w:pPr>
        <w:tabs>
          <w:tab w:val="left" w:pos="7560"/>
        </w:tabs>
        <w:overflowPunct w:val="0"/>
        <w:spacing w:line="580" w:lineRule="exact"/>
        <w:ind w:firstLineChars="200" w:firstLine="640"/>
        <w:rPr>
          <w:rFonts w:ascii="黑体" w:eastAsia="黑体" w:hAnsi="黑体" w:cs="黑体"/>
          <w:snapToGrid w:val="0"/>
          <w:sz w:val="32"/>
          <w:szCs w:val="32"/>
        </w:rPr>
      </w:pPr>
      <w:r>
        <w:rPr>
          <w:rFonts w:ascii="黑体" w:eastAsia="黑体" w:hAnsi="黑体" w:cs="黑体" w:hint="eastAsia"/>
          <w:snapToGrid w:val="0"/>
          <w:sz w:val="32"/>
          <w:szCs w:val="32"/>
        </w:rPr>
        <w:t>四、保障措施</w:t>
      </w:r>
      <w:r>
        <w:rPr>
          <w:rFonts w:ascii="黑体" w:eastAsia="黑体" w:hAnsi="黑体" w:cs="黑体" w:hint="eastAsia"/>
          <w:snapToGrid w:val="0"/>
          <w:sz w:val="32"/>
          <w:szCs w:val="32"/>
        </w:rPr>
        <w:t xml:space="preserve"> </w:t>
      </w:r>
    </w:p>
    <w:p w:rsidR="008C50DD" w:rsidRDefault="00744E0C">
      <w:pPr>
        <w:tabs>
          <w:tab w:val="left" w:pos="7560"/>
        </w:tabs>
        <w:overflowPunct w:val="0"/>
        <w:spacing w:line="580" w:lineRule="exact"/>
        <w:ind w:firstLineChars="200" w:firstLine="640"/>
        <w:rPr>
          <w:rFonts w:ascii="楷体_GB2312" w:eastAsia="楷体_GB2312" w:hAnsi="方正楷体_GBK" w:cs="方正楷体_GBK"/>
          <w:snapToGrid w:val="0"/>
          <w:sz w:val="32"/>
          <w:szCs w:val="32"/>
        </w:rPr>
      </w:pPr>
      <w:r>
        <w:rPr>
          <w:rFonts w:ascii="楷体_GB2312" w:eastAsia="楷体_GB2312" w:hAnsi="方正楷体_GBK" w:cs="方正楷体_GBK" w:hint="eastAsia"/>
          <w:snapToGrid w:val="0"/>
          <w:sz w:val="32"/>
          <w:szCs w:val="32"/>
        </w:rPr>
        <w:t>（一）加强组织领导。</w:t>
      </w:r>
    </w:p>
    <w:p w:rsidR="008C50DD" w:rsidRDefault="00744E0C">
      <w:pPr>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各地要加强对紧急医学救援的组织领导，明确紧急医学救援</w:t>
      </w:r>
      <w:r>
        <w:rPr>
          <w:rFonts w:ascii="仿宋_GB2312" w:eastAsia="仿宋_GB2312" w:hAnsi="仿宋_GB2312" w:cs="仿宋_GB2312" w:hint="eastAsia"/>
          <w:kern w:val="0"/>
          <w:sz w:val="32"/>
          <w:szCs w:val="32"/>
        </w:rPr>
        <w:lastRenderedPageBreak/>
        <w:t>的责任主体和工作任务，落实“四方责任”，在当地党委和政府的领导下，科学制订紧急医学救援相关实施计划和工作方案，营造有利于推进紧急医学救援工作的政策和制度环境。</w:t>
      </w:r>
      <w:r>
        <w:rPr>
          <w:rFonts w:ascii="仿宋_GB2312" w:eastAsia="仿宋_GB2312" w:hAnsi="仿宋_GB2312" w:cs="仿宋_GB2312" w:hint="eastAsia"/>
          <w:kern w:val="0"/>
          <w:sz w:val="32"/>
          <w:szCs w:val="32"/>
        </w:rPr>
        <w:t xml:space="preserve"> </w:t>
      </w:r>
    </w:p>
    <w:p w:rsidR="008C50DD" w:rsidRDefault="00744E0C">
      <w:pPr>
        <w:tabs>
          <w:tab w:val="left" w:pos="7560"/>
        </w:tabs>
        <w:overflowPunct w:val="0"/>
        <w:spacing w:line="580" w:lineRule="exact"/>
        <w:ind w:firstLineChars="200" w:firstLine="640"/>
        <w:rPr>
          <w:rFonts w:ascii="楷体_GB2312" w:eastAsia="楷体_GB2312" w:hAnsi="方正楷体_GBK" w:cs="方正楷体_GBK"/>
          <w:snapToGrid w:val="0"/>
          <w:sz w:val="32"/>
          <w:szCs w:val="32"/>
        </w:rPr>
      </w:pPr>
      <w:r>
        <w:rPr>
          <w:rFonts w:ascii="楷体_GB2312" w:eastAsia="楷体_GB2312" w:hAnsi="方正楷体_GBK" w:cs="方正楷体_GBK" w:hint="eastAsia"/>
          <w:snapToGrid w:val="0"/>
          <w:sz w:val="32"/>
          <w:szCs w:val="32"/>
        </w:rPr>
        <w:t>（二）保障资金投入。</w:t>
      </w:r>
    </w:p>
    <w:p w:rsidR="008C50DD" w:rsidRDefault="00744E0C">
      <w:pPr>
        <w:tabs>
          <w:tab w:val="left" w:pos="7560"/>
        </w:tabs>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各地要按照政府卫生投入政策和医疗卫生领域财政事权和支出责任划分改革要求，做好紧急医学救援相关经费保障工作，进一步拓宽资金筹集渠道，鼓励社会力量参与紧急医学救援投入。</w:t>
      </w:r>
      <w:r>
        <w:rPr>
          <w:rFonts w:ascii="仿宋_GB2312" w:eastAsia="仿宋_GB2312" w:hAnsi="仿宋_GB2312" w:cs="仿宋_GB2312" w:hint="eastAsia"/>
          <w:kern w:val="0"/>
          <w:sz w:val="32"/>
          <w:szCs w:val="32"/>
        </w:rPr>
        <w:t xml:space="preserve"> </w:t>
      </w:r>
    </w:p>
    <w:p w:rsidR="008C50DD" w:rsidRDefault="00744E0C">
      <w:pPr>
        <w:tabs>
          <w:tab w:val="left" w:pos="7560"/>
        </w:tabs>
        <w:overflowPunct w:val="0"/>
        <w:spacing w:line="580" w:lineRule="exact"/>
        <w:ind w:firstLineChars="200" w:firstLine="640"/>
        <w:rPr>
          <w:rFonts w:ascii="楷体_GB2312" w:eastAsia="楷体_GB2312" w:hAnsi="方正楷体_GBK" w:cs="方正楷体_GBK"/>
          <w:snapToGrid w:val="0"/>
          <w:sz w:val="32"/>
          <w:szCs w:val="32"/>
        </w:rPr>
      </w:pPr>
      <w:r>
        <w:rPr>
          <w:rFonts w:ascii="楷体_GB2312" w:eastAsia="楷体_GB2312" w:hAnsi="方正楷体_GBK" w:cs="方正楷体_GBK" w:hint="eastAsia"/>
          <w:snapToGrid w:val="0"/>
          <w:sz w:val="32"/>
          <w:szCs w:val="32"/>
        </w:rPr>
        <w:t>（三）推进工作落实。</w:t>
      </w:r>
    </w:p>
    <w:p w:rsidR="008C50DD" w:rsidRDefault="00744E0C">
      <w:pPr>
        <w:tabs>
          <w:tab w:val="left" w:pos="7560"/>
        </w:tabs>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各级卫生健康行政部门要强化主体责任，以本规划为指导，结合地方实际和医疗资源分布，因地制</w:t>
      </w:r>
      <w:r>
        <w:rPr>
          <w:rFonts w:ascii="仿宋_GB2312" w:eastAsia="仿宋_GB2312" w:hAnsi="仿宋_GB2312" w:cs="仿宋_GB2312" w:hint="eastAsia"/>
          <w:kern w:val="0"/>
          <w:sz w:val="32"/>
          <w:szCs w:val="32"/>
        </w:rPr>
        <w:t>宜确定工作目标，加强工作统筹，健全政策协调和工作协同机制，凝心聚力推进紧急医学救援规划实施工作，将各项目标任务落到实处。</w:t>
      </w:r>
    </w:p>
    <w:p w:rsidR="008C50DD" w:rsidRDefault="00744E0C">
      <w:pPr>
        <w:tabs>
          <w:tab w:val="left" w:pos="7560"/>
        </w:tabs>
        <w:overflowPunct w:val="0"/>
        <w:spacing w:line="580" w:lineRule="exact"/>
        <w:ind w:firstLineChars="200" w:firstLine="640"/>
        <w:rPr>
          <w:rFonts w:ascii="楷体_GB2312" w:eastAsia="楷体_GB2312" w:hAnsi="方正楷体_GBK" w:cs="方正楷体_GBK"/>
          <w:snapToGrid w:val="0"/>
          <w:sz w:val="32"/>
          <w:szCs w:val="32"/>
        </w:rPr>
      </w:pPr>
      <w:r>
        <w:rPr>
          <w:rFonts w:ascii="楷体_GB2312" w:eastAsia="楷体_GB2312" w:hAnsi="方正楷体_GBK" w:cs="方正楷体_GBK" w:hint="eastAsia"/>
          <w:snapToGrid w:val="0"/>
          <w:sz w:val="32"/>
          <w:szCs w:val="32"/>
        </w:rPr>
        <w:t>（四）强化评估指导。</w:t>
      </w:r>
    </w:p>
    <w:p w:rsidR="008C50DD" w:rsidRDefault="00744E0C">
      <w:pPr>
        <w:tabs>
          <w:tab w:val="left" w:pos="7560"/>
        </w:tabs>
        <w:overflowPunct w:val="0"/>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地要建立紧急医学救援规划实施的评估体系，制订评估方案，通过定期与不定期的评估，综合评价辖区内紧急医学救援工作的进展和成效，对工作推进慢的地区加强针对性指导，着力提升紧急医学救援能力。省卫生健康委将不定期组织督查，并在</w:t>
      </w:r>
      <w:r>
        <w:rPr>
          <w:rFonts w:ascii="仿宋_GB2312" w:eastAsia="仿宋_GB2312" w:hAnsi="仿宋_GB2312" w:cs="仿宋_GB2312" w:hint="eastAsia"/>
          <w:kern w:val="0"/>
          <w:sz w:val="32"/>
          <w:szCs w:val="32"/>
        </w:rPr>
        <w:t>2025</w:t>
      </w:r>
      <w:r>
        <w:rPr>
          <w:rFonts w:ascii="仿宋_GB2312" w:eastAsia="仿宋_GB2312" w:hAnsi="仿宋_GB2312" w:cs="仿宋_GB2312" w:hint="eastAsia"/>
          <w:kern w:val="0"/>
          <w:sz w:val="32"/>
          <w:szCs w:val="32"/>
        </w:rPr>
        <w:t>年对规划执行情况开展终期评估。</w:t>
      </w:r>
    </w:p>
    <w:p w:rsidR="00AC339F" w:rsidRDefault="00AC339F" w:rsidP="00AC339F">
      <w:bookmarkStart w:id="1" w:name="_GoBack"/>
      <w:bookmarkEnd w:id="0"/>
      <w:bookmarkEnd w:id="1"/>
    </w:p>
    <w:p w:rsidR="008C50DD" w:rsidRDefault="008C50DD">
      <w:pPr>
        <w:spacing w:line="480" w:lineRule="exact"/>
        <w:ind w:firstLineChars="100" w:firstLine="210"/>
      </w:pPr>
    </w:p>
    <w:sectPr w:rsidR="008C50DD">
      <w:footerReference w:type="even" r:id="rId7"/>
      <w:footerReference w:type="default" r:id="rId8"/>
      <w:pgSz w:w="11906" w:h="16838"/>
      <w:pgMar w:top="2098" w:right="1474" w:bottom="1985" w:left="1588" w:header="851" w:footer="1588"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E0C" w:rsidRDefault="00744E0C">
      <w:r>
        <w:separator/>
      </w:r>
    </w:p>
  </w:endnote>
  <w:endnote w:type="continuationSeparator" w:id="0">
    <w:p w:rsidR="00744E0C" w:rsidRDefault="0074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方正小标宋简体">
    <w:altName w:val="Birch Std"/>
    <w:charset w:val="00"/>
    <w:family w:val="auto"/>
    <w:pitch w:val="default"/>
  </w:font>
  <w:font w:name="楷体_GB2312">
    <w:altName w:val="黑体"/>
    <w:charset w:val="86"/>
    <w:family w:val="modern"/>
    <w:pitch w:val="default"/>
  </w:font>
  <w:font w:name="方正楷体_GBK">
    <w:altName w:val="Arial Unicode MS"/>
    <w:charset w:val="86"/>
    <w:family w:val="auto"/>
    <w:pitch w:val="default"/>
    <w:sig w:usb0="00000000" w:usb1="00000000" w:usb2="00000000" w:usb3="00000000" w:csb0="00040000" w:csb1="00000000"/>
  </w:font>
  <w:font w:name="仿宋_GB2312">
    <w:altName w:val="黑体"/>
    <w:charset w:val="86"/>
    <w:family w:val="moder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CESI黑体-GB2312">
    <w:altName w:val="黑体"/>
    <w:charset w:val="86"/>
    <w:family w:val="auto"/>
    <w:pitch w:val="default"/>
    <w:sig w:usb0="00000000" w:usb1="00000000" w:usb2="00000012"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DD" w:rsidRDefault="00744E0C">
    <w:pPr>
      <w:pStyle w:val="ab"/>
      <w:ind w:right="360"/>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Pr>
        <w:rStyle w:val="af1"/>
        <w:rFonts w:asciiTheme="minorEastAsia" w:eastAsiaTheme="minorEastAsia" w:hAnsiTheme="minorEastAsia"/>
        <w:sz w:val="28"/>
        <w:szCs w:val="28"/>
      </w:rPr>
      <w:fldChar w:fldCharType="begin"/>
    </w:r>
    <w:r>
      <w:rPr>
        <w:rStyle w:val="af1"/>
        <w:rFonts w:asciiTheme="minorEastAsia" w:eastAsiaTheme="minorEastAsia" w:hAnsiTheme="minorEastAsia"/>
        <w:sz w:val="28"/>
        <w:szCs w:val="28"/>
      </w:rPr>
      <w:instrText xml:space="preserve"> PAGE </w:instrText>
    </w:r>
    <w:r>
      <w:rPr>
        <w:rStyle w:val="af1"/>
        <w:rFonts w:asciiTheme="minorEastAsia" w:eastAsiaTheme="minorEastAsia" w:hAnsiTheme="minorEastAsia"/>
        <w:sz w:val="28"/>
        <w:szCs w:val="28"/>
      </w:rPr>
      <w:fldChar w:fldCharType="separate"/>
    </w:r>
    <w:r w:rsidR="00AC339F">
      <w:rPr>
        <w:rStyle w:val="af1"/>
        <w:rFonts w:asciiTheme="minorEastAsia" w:eastAsiaTheme="minorEastAsia" w:hAnsiTheme="minorEastAsia"/>
        <w:noProof/>
        <w:sz w:val="28"/>
        <w:szCs w:val="28"/>
      </w:rPr>
      <w:t>14</w:t>
    </w:r>
    <w:r>
      <w:rPr>
        <w:rStyle w:val="af1"/>
        <w:rFonts w:asciiTheme="minorEastAsia" w:eastAsiaTheme="minorEastAsia" w:hAnsiTheme="minorEastAsia"/>
        <w:sz w:val="28"/>
        <w:szCs w:val="28"/>
      </w:rPr>
      <w:fldChar w:fldCharType="end"/>
    </w:r>
    <w:r>
      <w:rPr>
        <w:rStyle w:val="af1"/>
        <w:rFonts w:asciiTheme="minorEastAsia" w:eastAsiaTheme="minorEastAsia" w:hAnsiTheme="minorEastAsia"/>
        <w:sz w:val="28"/>
        <w:szCs w:val="28"/>
      </w:rPr>
      <w:t xml:space="preserve"> </w:t>
    </w:r>
    <w:r>
      <w:rPr>
        <w:rFonts w:asciiTheme="minorEastAsia" w:eastAsiaTheme="minorEastAsia" w:hAnsiTheme="minor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DD" w:rsidRDefault="00744E0C">
    <w:pPr>
      <w:pStyle w:val="ab"/>
      <w:jc w:val="right"/>
      <w:rPr>
        <w:rFonts w:asciiTheme="majorEastAsia" w:eastAsiaTheme="majorEastAsia" w:hAnsiTheme="majorEastAsia"/>
      </w:rPr>
    </w:pPr>
    <w:r>
      <w:rPr>
        <w:rFonts w:asciiTheme="majorEastAsia" w:eastAsiaTheme="majorEastAsia" w:hAnsiTheme="majorEastAsia"/>
        <w:sz w:val="28"/>
        <w:szCs w:val="28"/>
      </w:rPr>
      <w:t xml:space="preserve">— </w:t>
    </w:r>
    <w:r>
      <w:rPr>
        <w:rStyle w:val="af1"/>
        <w:rFonts w:asciiTheme="majorEastAsia" w:eastAsiaTheme="majorEastAsia" w:hAnsiTheme="majorEastAsia"/>
        <w:sz w:val="28"/>
        <w:szCs w:val="28"/>
      </w:rPr>
      <w:fldChar w:fldCharType="begin"/>
    </w:r>
    <w:r>
      <w:rPr>
        <w:rStyle w:val="af1"/>
        <w:rFonts w:asciiTheme="majorEastAsia" w:eastAsiaTheme="majorEastAsia" w:hAnsiTheme="majorEastAsia"/>
        <w:sz w:val="28"/>
        <w:szCs w:val="28"/>
      </w:rPr>
      <w:instrText xml:space="preserve"> PAGE </w:instrText>
    </w:r>
    <w:r>
      <w:rPr>
        <w:rStyle w:val="af1"/>
        <w:rFonts w:asciiTheme="majorEastAsia" w:eastAsiaTheme="majorEastAsia" w:hAnsiTheme="majorEastAsia"/>
        <w:sz w:val="28"/>
        <w:szCs w:val="28"/>
      </w:rPr>
      <w:fldChar w:fldCharType="separate"/>
    </w:r>
    <w:r w:rsidR="00AC339F">
      <w:rPr>
        <w:rStyle w:val="af1"/>
        <w:rFonts w:asciiTheme="majorEastAsia" w:eastAsiaTheme="majorEastAsia" w:hAnsiTheme="majorEastAsia"/>
        <w:noProof/>
        <w:sz w:val="28"/>
        <w:szCs w:val="28"/>
      </w:rPr>
      <w:t>15</w:t>
    </w:r>
    <w:r>
      <w:rPr>
        <w:rStyle w:val="af1"/>
        <w:rFonts w:asciiTheme="majorEastAsia" w:eastAsiaTheme="majorEastAsia" w:hAnsiTheme="majorEastAsia"/>
        <w:sz w:val="28"/>
        <w:szCs w:val="28"/>
      </w:rPr>
      <w:fldChar w:fldCharType="end"/>
    </w:r>
    <w:r>
      <w:rPr>
        <w:rStyle w:val="af1"/>
        <w:rFonts w:asciiTheme="majorEastAsia" w:eastAsiaTheme="majorEastAsia" w:hAnsiTheme="majorEastAsia"/>
        <w:sz w:val="28"/>
        <w:szCs w:val="28"/>
      </w:rPr>
      <w:t xml:space="preserve"> </w:t>
    </w:r>
    <w:r>
      <w:rPr>
        <w:rFonts w:asciiTheme="majorEastAsia" w:eastAsiaTheme="majorEastAsia" w:hAnsiTheme="major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E0C" w:rsidRDefault="00744E0C">
      <w:r>
        <w:separator/>
      </w:r>
    </w:p>
  </w:footnote>
  <w:footnote w:type="continuationSeparator" w:id="0">
    <w:p w:rsidR="00744E0C" w:rsidRDefault="00744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90A"/>
    <w:rsid w:val="0002348F"/>
    <w:rsid w:val="00050E39"/>
    <w:rsid w:val="00056C68"/>
    <w:rsid w:val="00065C09"/>
    <w:rsid w:val="0007331C"/>
    <w:rsid w:val="00077346"/>
    <w:rsid w:val="00080561"/>
    <w:rsid w:val="000877B8"/>
    <w:rsid w:val="000A328C"/>
    <w:rsid w:val="000B79C9"/>
    <w:rsid w:val="000E15CD"/>
    <w:rsid w:val="000E1BA9"/>
    <w:rsid w:val="00123771"/>
    <w:rsid w:val="0013563D"/>
    <w:rsid w:val="00146B7E"/>
    <w:rsid w:val="00155E03"/>
    <w:rsid w:val="00157F19"/>
    <w:rsid w:val="00161437"/>
    <w:rsid w:val="00162DA0"/>
    <w:rsid w:val="00167E00"/>
    <w:rsid w:val="00172A27"/>
    <w:rsid w:val="00180FE3"/>
    <w:rsid w:val="001857B2"/>
    <w:rsid w:val="00195026"/>
    <w:rsid w:val="001A7BE3"/>
    <w:rsid w:val="001D7CF9"/>
    <w:rsid w:val="001E4FC3"/>
    <w:rsid w:val="001F5945"/>
    <w:rsid w:val="00236118"/>
    <w:rsid w:val="00242B1A"/>
    <w:rsid w:val="00255CDD"/>
    <w:rsid w:val="00256E31"/>
    <w:rsid w:val="002645E1"/>
    <w:rsid w:val="00273ECD"/>
    <w:rsid w:val="002743AA"/>
    <w:rsid w:val="00274418"/>
    <w:rsid w:val="0028701B"/>
    <w:rsid w:val="00291538"/>
    <w:rsid w:val="002A6CC0"/>
    <w:rsid w:val="002B6A69"/>
    <w:rsid w:val="002D2193"/>
    <w:rsid w:val="002F36CC"/>
    <w:rsid w:val="00311B46"/>
    <w:rsid w:val="00314F0B"/>
    <w:rsid w:val="00316D85"/>
    <w:rsid w:val="00316F88"/>
    <w:rsid w:val="0033138D"/>
    <w:rsid w:val="00367005"/>
    <w:rsid w:val="003975FD"/>
    <w:rsid w:val="003C0346"/>
    <w:rsid w:val="003E29AB"/>
    <w:rsid w:val="0042193B"/>
    <w:rsid w:val="00424EE3"/>
    <w:rsid w:val="00454662"/>
    <w:rsid w:val="00455275"/>
    <w:rsid w:val="004616AB"/>
    <w:rsid w:val="0047140F"/>
    <w:rsid w:val="004A027D"/>
    <w:rsid w:val="004B3B76"/>
    <w:rsid w:val="004D768C"/>
    <w:rsid w:val="004E09C2"/>
    <w:rsid w:val="00503B23"/>
    <w:rsid w:val="00515207"/>
    <w:rsid w:val="00532837"/>
    <w:rsid w:val="00546CE1"/>
    <w:rsid w:val="00556E48"/>
    <w:rsid w:val="00577B35"/>
    <w:rsid w:val="0058658A"/>
    <w:rsid w:val="00592589"/>
    <w:rsid w:val="0059702F"/>
    <w:rsid w:val="005B3287"/>
    <w:rsid w:val="005B46E3"/>
    <w:rsid w:val="005B4B1E"/>
    <w:rsid w:val="005E7181"/>
    <w:rsid w:val="00602821"/>
    <w:rsid w:val="0063651F"/>
    <w:rsid w:val="00673C1F"/>
    <w:rsid w:val="00681C88"/>
    <w:rsid w:val="00691670"/>
    <w:rsid w:val="006951C9"/>
    <w:rsid w:val="006A5715"/>
    <w:rsid w:val="006B2884"/>
    <w:rsid w:val="006C3AA7"/>
    <w:rsid w:val="006C5FAE"/>
    <w:rsid w:val="006C77E9"/>
    <w:rsid w:val="006F523D"/>
    <w:rsid w:val="006F5BC3"/>
    <w:rsid w:val="007144DA"/>
    <w:rsid w:val="00717229"/>
    <w:rsid w:val="00744E0C"/>
    <w:rsid w:val="007474D4"/>
    <w:rsid w:val="00757815"/>
    <w:rsid w:val="00757C80"/>
    <w:rsid w:val="00765D4C"/>
    <w:rsid w:val="00771EAE"/>
    <w:rsid w:val="00776C94"/>
    <w:rsid w:val="007936AD"/>
    <w:rsid w:val="007E1E8A"/>
    <w:rsid w:val="00804776"/>
    <w:rsid w:val="008058C1"/>
    <w:rsid w:val="008440BB"/>
    <w:rsid w:val="00861C0B"/>
    <w:rsid w:val="00862EC3"/>
    <w:rsid w:val="00865BEA"/>
    <w:rsid w:val="00866CE6"/>
    <w:rsid w:val="008824AA"/>
    <w:rsid w:val="00897675"/>
    <w:rsid w:val="008B246B"/>
    <w:rsid w:val="008C50DD"/>
    <w:rsid w:val="00920A02"/>
    <w:rsid w:val="00923BA6"/>
    <w:rsid w:val="00925FA7"/>
    <w:rsid w:val="00932126"/>
    <w:rsid w:val="00963378"/>
    <w:rsid w:val="00995DAB"/>
    <w:rsid w:val="009C5F2E"/>
    <w:rsid w:val="009E47A6"/>
    <w:rsid w:val="009F1C27"/>
    <w:rsid w:val="00A0472D"/>
    <w:rsid w:val="00A12445"/>
    <w:rsid w:val="00A236E0"/>
    <w:rsid w:val="00A4457C"/>
    <w:rsid w:val="00A50137"/>
    <w:rsid w:val="00A671CB"/>
    <w:rsid w:val="00AC1825"/>
    <w:rsid w:val="00AC339F"/>
    <w:rsid w:val="00AE2346"/>
    <w:rsid w:val="00AF5AE7"/>
    <w:rsid w:val="00B06E0E"/>
    <w:rsid w:val="00B262C7"/>
    <w:rsid w:val="00B7295B"/>
    <w:rsid w:val="00BA4D98"/>
    <w:rsid w:val="00BC31A2"/>
    <w:rsid w:val="00C01DB4"/>
    <w:rsid w:val="00C037F7"/>
    <w:rsid w:val="00C117A4"/>
    <w:rsid w:val="00C275C6"/>
    <w:rsid w:val="00C34EDC"/>
    <w:rsid w:val="00C532E9"/>
    <w:rsid w:val="00C53365"/>
    <w:rsid w:val="00C95D93"/>
    <w:rsid w:val="00CB3DCE"/>
    <w:rsid w:val="00CC1496"/>
    <w:rsid w:val="00CC2D6F"/>
    <w:rsid w:val="00CC4DBD"/>
    <w:rsid w:val="00D05AC9"/>
    <w:rsid w:val="00D1398A"/>
    <w:rsid w:val="00D15669"/>
    <w:rsid w:val="00D21585"/>
    <w:rsid w:val="00D21601"/>
    <w:rsid w:val="00D22803"/>
    <w:rsid w:val="00D37EDA"/>
    <w:rsid w:val="00D55640"/>
    <w:rsid w:val="00D55CCE"/>
    <w:rsid w:val="00D743D3"/>
    <w:rsid w:val="00DA7868"/>
    <w:rsid w:val="00DD3DD9"/>
    <w:rsid w:val="00DE3B5D"/>
    <w:rsid w:val="00DE712C"/>
    <w:rsid w:val="00DE72EA"/>
    <w:rsid w:val="00DF7DE8"/>
    <w:rsid w:val="00E03932"/>
    <w:rsid w:val="00E36797"/>
    <w:rsid w:val="00E56333"/>
    <w:rsid w:val="00E67A5B"/>
    <w:rsid w:val="00E72D88"/>
    <w:rsid w:val="00E83156"/>
    <w:rsid w:val="00E83BE0"/>
    <w:rsid w:val="00E93C14"/>
    <w:rsid w:val="00F06278"/>
    <w:rsid w:val="00F22DA4"/>
    <w:rsid w:val="00F468A5"/>
    <w:rsid w:val="00F51BFE"/>
    <w:rsid w:val="00F723E1"/>
    <w:rsid w:val="00FB767B"/>
    <w:rsid w:val="00FD38E8"/>
    <w:rsid w:val="57C55466"/>
    <w:rsid w:val="699E6594"/>
    <w:rsid w:val="77FB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1B3D5F12"/>
  <w15:docId w15:val="{B6EA953E-D3CF-415F-A9C1-FB28F711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iPriority="0"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textAlignment w:val="baseline"/>
    </w:pPr>
  </w:style>
  <w:style w:type="paragraph" w:styleId="a5">
    <w:name w:val="Body Text"/>
    <w:basedOn w:val="a"/>
    <w:link w:val="a6"/>
    <w:qFormat/>
    <w:pPr>
      <w:suppressAutoHyphens/>
      <w:spacing w:after="140" w:line="276" w:lineRule="auto"/>
    </w:pPr>
    <w:rPr>
      <w:rFonts w:ascii="Calibri" w:hAnsi="Calibri"/>
    </w:rPr>
  </w:style>
  <w:style w:type="paragraph" w:styleId="a7">
    <w:name w:val="Plain Text"/>
    <w:basedOn w:val="a"/>
    <w:link w:val="a8"/>
    <w:uiPriority w:val="99"/>
    <w:qFormat/>
    <w:rPr>
      <w:rFonts w:ascii="宋体" w:hAnsi="Courier New"/>
      <w:szCs w:val="20"/>
    </w:rPr>
  </w:style>
  <w:style w:type="paragraph" w:styleId="a9">
    <w:name w:val="Date"/>
    <w:basedOn w:val="a"/>
    <w:next w:val="a"/>
    <w:link w:val="aa"/>
    <w:uiPriority w:val="99"/>
    <w:qFormat/>
    <w:pPr>
      <w:ind w:leftChars="2500" w:left="100"/>
    </w:p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
    <w:name w:val="Normal (Web)"/>
    <w:basedOn w:val="a"/>
    <w:qFormat/>
    <w:pPr>
      <w:widowControl/>
      <w:jc w:val="left"/>
    </w:pPr>
    <w:rPr>
      <w:rFonts w:ascii="宋体" w:hAnsi="宋体" w:cs="宋体"/>
      <w:kern w:val="0"/>
      <w:sz w:val="24"/>
    </w:rPr>
  </w:style>
  <w:style w:type="table" w:styleId="af0">
    <w:name w:val="Table Grid"/>
    <w:basedOn w:val="a1"/>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qFormat/>
    <w:rPr>
      <w:rFonts w:cs="Times New Roman"/>
    </w:rPr>
  </w:style>
  <w:style w:type="character" w:customStyle="1" w:styleId="ae">
    <w:name w:val="页眉 字符"/>
    <w:basedOn w:val="a0"/>
    <w:link w:val="ad"/>
    <w:uiPriority w:val="99"/>
    <w:semiHidden/>
    <w:qFormat/>
    <w:locked/>
    <w:rPr>
      <w:rFonts w:cs="Times New Roman"/>
      <w:sz w:val="18"/>
      <w:szCs w:val="18"/>
    </w:rPr>
  </w:style>
  <w:style w:type="character" w:customStyle="1" w:styleId="ac">
    <w:name w:val="页脚 字符"/>
    <w:basedOn w:val="a0"/>
    <w:link w:val="ab"/>
    <w:uiPriority w:val="99"/>
    <w:semiHidden/>
    <w:qFormat/>
    <w:locked/>
    <w:rPr>
      <w:rFonts w:cs="Times New Roman"/>
      <w:sz w:val="18"/>
      <w:szCs w:val="18"/>
    </w:rPr>
  </w:style>
  <w:style w:type="character" w:customStyle="1" w:styleId="HTML0">
    <w:name w:val="HTML 预设格式 字符"/>
    <w:basedOn w:val="a0"/>
    <w:link w:val="HTML"/>
    <w:uiPriority w:val="99"/>
    <w:semiHidden/>
    <w:qFormat/>
    <w:locked/>
    <w:rPr>
      <w:rFonts w:ascii="Courier New" w:hAnsi="Courier New" w:cs="Courier New"/>
      <w:sz w:val="20"/>
      <w:szCs w:val="20"/>
    </w:rPr>
  </w:style>
  <w:style w:type="character" w:customStyle="1" w:styleId="a8">
    <w:name w:val="纯文本 字符"/>
    <w:basedOn w:val="a0"/>
    <w:link w:val="a7"/>
    <w:uiPriority w:val="99"/>
    <w:semiHidden/>
    <w:qFormat/>
    <w:locked/>
    <w:rPr>
      <w:rFonts w:ascii="宋体" w:hAnsi="Courier New" w:cs="Courier New"/>
      <w:sz w:val="21"/>
      <w:szCs w:val="21"/>
    </w:rPr>
  </w:style>
  <w:style w:type="paragraph" w:customStyle="1" w:styleId="1">
    <w:name w:val="列出段落1"/>
    <w:basedOn w:val="a"/>
    <w:uiPriority w:val="99"/>
    <w:qFormat/>
    <w:pPr>
      <w:ind w:firstLineChars="200" w:firstLine="420"/>
    </w:pPr>
  </w:style>
  <w:style w:type="paragraph" w:styleId="af2">
    <w:name w:val="List Paragraph"/>
    <w:basedOn w:val="a"/>
    <w:uiPriority w:val="99"/>
    <w:qFormat/>
    <w:pPr>
      <w:ind w:firstLineChars="200" w:firstLine="420"/>
    </w:pPr>
  </w:style>
  <w:style w:type="paragraph" w:customStyle="1" w:styleId="p0">
    <w:name w:val="p0"/>
    <w:basedOn w:val="a"/>
    <w:qFormat/>
    <w:pPr>
      <w:widowControl/>
    </w:pPr>
    <w:rPr>
      <w:kern w:val="0"/>
      <w:szCs w:val="21"/>
    </w:rPr>
  </w:style>
  <w:style w:type="character" w:customStyle="1" w:styleId="aa">
    <w:name w:val="日期 字符"/>
    <w:basedOn w:val="a0"/>
    <w:link w:val="a9"/>
    <w:uiPriority w:val="99"/>
    <w:semiHidden/>
    <w:qFormat/>
    <w:locked/>
    <w:rPr>
      <w:rFonts w:cs="Times New Roman"/>
      <w:sz w:val="24"/>
      <w:szCs w:val="24"/>
    </w:rPr>
  </w:style>
  <w:style w:type="paragraph" w:customStyle="1" w:styleId="af3">
    <w:name w:val="常用样式（方正仿宋简）"/>
    <w:basedOn w:val="a"/>
    <w:qFormat/>
    <w:pPr>
      <w:spacing w:line="560" w:lineRule="exact"/>
      <w:ind w:firstLineChars="200" w:firstLine="640"/>
    </w:pPr>
    <w:rPr>
      <w:rFonts w:asciiTheme="minorHAnsi" w:eastAsia="方正仿宋简体" w:hAnsiTheme="minorHAnsi" w:cstheme="minorBidi"/>
      <w:sz w:val="32"/>
    </w:rPr>
  </w:style>
  <w:style w:type="character" w:customStyle="1" w:styleId="a4">
    <w:name w:val="称呼 字符"/>
    <w:basedOn w:val="a0"/>
    <w:link w:val="a3"/>
    <w:qFormat/>
    <w:rPr>
      <w:szCs w:val="24"/>
    </w:rPr>
  </w:style>
  <w:style w:type="character" w:customStyle="1" w:styleId="a6">
    <w:name w:val="正文文本 字符"/>
    <w:basedOn w:val="a0"/>
    <w:link w:val="a5"/>
    <w:qFormat/>
    <w:rPr>
      <w:rFonts w:ascii="Calibri" w:hAnsi="Calibri"/>
      <w:szCs w:val="24"/>
    </w:rPr>
  </w:style>
  <w:style w:type="paragraph" w:customStyle="1" w:styleId="Bodytext1">
    <w:name w:val="Body text|1"/>
    <w:basedOn w:val="a"/>
    <w:qFormat/>
    <w:pPr>
      <w:suppressAutoHyphens/>
      <w:spacing w:line="391" w:lineRule="auto"/>
      <w:ind w:firstLine="400"/>
    </w:pPr>
    <w:rPr>
      <w:rFonts w:ascii="宋体" w:hAnsi="宋体" w:cs="宋体"/>
      <w:sz w:val="30"/>
      <w:szCs w:val="3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1128</Words>
  <Characters>6430</Characters>
  <Application>Microsoft Office Word</Application>
  <DocSecurity>0</DocSecurity>
  <Lines>53</Lines>
  <Paragraphs>15</Paragraphs>
  <ScaleCrop>false</ScaleCrop>
  <Company>四川华瞳文化传播有限公司</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dc:creator>
  <cp:lastModifiedBy>abc</cp:lastModifiedBy>
  <cp:revision>10</cp:revision>
  <cp:lastPrinted>2023-05-30T16:38:00Z</cp:lastPrinted>
  <dcterms:created xsi:type="dcterms:W3CDTF">2023-05-30T14:55:00Z</dcterms:created>
  <dcterms:modified xsi:type="dcterms:W3CDTF">2023-06-09T09:42:00Z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FCE97509E61A4ACA9A85781CAADFE857</vt:lpwstr>
  </property>
</Properties>
</file>